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0D67FF" w:rsidRDefault="003F0FD2" w:rsidP="00A955FC">
      <w:pPr>
        <w:pStyle w:val="Titul2"/>
        <w:rPr>
          <w:sz w:val="28"/>
          <w:szCs w:val="28"/>
        </w:rPr>
      </w:pPr>
      <w:r w:rsidRPr="00BF1504">
        <w:rPr>
          <w:sz w:val="28"/>
          <w:szCs w:val="28"/>
        </w:rPr>
        <w:t xml:space="preserve">Záměru projektu </w:t>
      </w:r>
      <w:r w:rsidRPr="000D67FF">
        <w:rPr>
          <w:sz w:val="28"/>
          <w:szCs w:val="28"/>
        </w:rPr>
        <w:t>a D</w:t>
      </w:r>
      <w:r w:rsidR="003D2692" w:rsidRPr="000D67FF">
        <w:rPr>
          <w:sz w:val="28"/>
          <w:szCs w:val="28"/>
        </w:rPr>
        <w:t>oprovodn</w:t>
      </w:r>
      <w:r w:rsidR="00C74950" w:rsidRPr="000D67FF">
        <w:rPr>
          <w:sz w:val="28"/>
          <w:szCs w:val="28"/>
        </w:rPr>
        <w:t>é</w:t>
      </w:r>
      <w:r w:rsidR="003D2692" w:rsidRPr="000D67FF">
        <w:rPr>
          <w:sz w:val="28"/>
          <w:szCs w:val="28"/>
        </w:rPr>
        <w:t xml:space="preserve"> d</w:t>
      </w:r>
      <w:r w:rsidRPr="000D67FF">
        <w:rPr>
          <w:sz w:val="28"/>
          <w:szCs w:val="28"/>
        </w:rPr>
        <w:t>okumentace</w:t>
      </w:r>
    </w:p>
    <w:p w14:paraId="59BDB4D1" w14:textId="17EE66C1" w:rsidR="00BD0C4A" w:rsidRPr="00BF1504" w:rsidRDefault="00BD0C4A" w:rsidP="00BD0C4A">
      <w:pPr>
        <w:pStyle w:val="Titul2"/>
        <w:rPr>
          <w:sz w:val="28"/>
          <w:szCs w:val="28"/>
        </w:rPr>
      </w:pPr>
      <w:r w:rsidRPr="000D67FF">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0D67FF">
            <w:rPr>
              <w:rStyle w:val="Nzevakce"/>
              <w:b/>
              <w:sz w:val="28"/>
              <w:szCs w:val="28"/>
            </w:rPr>
            <w:t>„</w:t>
          </w:r>
          <w:r w:rsidR="00905C1A" w:rsidRPr="000D67FF">
            <w:rPr>
              <w:rStyle w:val="Nzevakce"/>
              <w:b/>
              <w:sz w:val="28"/>
              <w:szCs w:val="28"/>
            </w:rPr>
            <w:t>Rekonstrukce ŽST Přelouč“</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64F369BC" w:rsidR="00F422D3" w:rsidRDefault="00F422D3" w:rsidP="00B42F40">
      <w:pPr>
        <w:pStyle w:val="Textbezodsazen"/>
      </w:pPr>
      <w:r>
        <w:t xml:space="preserve">ISPROFOND: </w:t>
      </w:r>
      <w:r w:rsidR="00905C1A" w:rsidRPr="00905C1A">
        <w:t>5533520046</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19BC6E52" w:rsidR="003F0FD2" w:rsidRDefault="003F0FD2" w:rsidP="003F0FD2">
      <w:pPr>
        <w:pStyle w:val="Text1-1"/>
      </w:pPr>
      <w:r w:rsidRPr="00905C1A">
        <w:t xml:space="preserve">Objednatel oznámil </w:t>
      </w:r>
      <w:r w:rsidR="005E7147" w:rsidRPr="00905C1A">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905C1A">
        <w:rPr>
          <w:b/>
        </w:rPr>
        <w:t>Rekonstrukce ŽST Přelouč</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w:t>
      </w:r>
      <w:r w:rsidRPr="00905C1A">
        <w:t>projektu a D</w:t>
      </w:r>
      <w:r w:rsidR="006624D9" w:rsidRPr="00905C1A">
        <w:t>oprovodné d</w:t>
      </w:r>
      <w:r w:rsidRPr="00905C1A">
        <w:t>okumentace dle</w:t>
      </w:r>
      <w:r>
        <w:t xml:space="preserv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F9788C"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meet, atp.), pokud nebude nutné, </w:t>
      </w:r>
      <w:r w:rsidRPr="00F9788C">
        <w:rPr>
          <w:rFonts w:eastAsia="Times New Roman" w:cs="Times New Roman"/>
          <w:color w:val="000000" w:themeColor="text1"/>
          <w:sz w:val="18"/>
          <w:szCs w:val="18"/>
        </w:rPr>
        <w:t>aby byly spojeny s místním šetřením.</w:t>
      </w:r>
    </w:p>
    <w:p w14:paraId="51DDC556" w14:textId="2EE939DC"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F9788C">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F9788C">
        <w:rPr>
          <w:rFonts w:eastAsia="Times New Roman" w:cs="Times New Roman"/>
          <w:color w:val="000000" w:themeColor="text1"/>
          <w:sz w:val="18"/>
          <w:szCs w:val="18"/>
        </w:rPr>
        <w:t>Podrobnosti k provedení exkurze jsou u</w:t>
      </w:r>
      <w:r w:rsidR="00F51BF5" w:rsidRPr="00187A3E">
        <w:rPr>
          <w:rFonts w:eastAsia="Times New Roman" w:cs="Times New Roman"/>
          <w:color w:val="000000" w:themeColor="text1"/>
          <w:sz w:val="18"/>
          <w:szCs w:val="18"/>
        </w:rPr>
        <w:t>vedeny v Obchodních podmínkách.</w:t>
      </w:r>
      <w:r w:rsidR="00E62E04">
        <w:rPr>
          <w:rFonts w:eastAsia="Times New Roman" w:cs="Times New Roman"/>
          <w:color w:val="000000" w:themeColor="text1"/>
          <w:sz w:val="18"/>
          <w:szCs w:val="18"/>
        </w:rPr>
        <w:t xml:space="preserve"> </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w:t>
      </w:r>
      <w:r w:rsidRPr="008A563D">
        <w:lastRenderedPageBreak/>
        <w:t>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B459C0">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Pr="00F9788C"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w:t>
      </w:r>
      <w:r w:rsidRPr="00F9788C">
        <w:t>ýši 50.000 Kč. Ustanovení § 2004 odst. 2 Občanského zákoníku a § 2050 Občanského zákoníku se nepoužijí.</w:t>
      </w:r>
    </w:p>
    <w:p w14:paraId="2AB1E18B" w14:textId="61D66584" w:rsidR="005A547D" w:rsidRPr="00F9788C" w:rsidRDefault="005A547D" w:rsidP="005A547D">
      <w:pPr>
        <w:pStyle w:val="Text1-1"/>
        <w:numPr>
          <w:ilvl w:val="1"/>
          <w:numId w:val="5"/>
        </w:numPr>
        <w:rPr>
          <w:i/>
          <w:color w:val="00B050"/>
        </w:rPr>
      </w:pPr>
      <w:r w:rsidRPr="00F9788C">
        <w:t xml:space="preserve">NEOBSAZENO.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 xml:space="preserve">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06989253" w:rsidR="00930F78" w:rsidRPr="0001378F" w:rsidRDefault="00930F78" w:rsidP="0001378F">
      <w:pPr>
        <w:pStyle w:val="Textbezslovn"/>
        <w:tabs>
          <w:tab w:val="left" w:pos="2127"/>
        </w:tabs>
        <w:ind w:left="2297" w:hanging="1559"/>
        <w:rPr>
          <w:b/>
          <w:highlight w:val="green"/>
        </w:rPr>
      </w:pPr>
      <w:r>
        <w:t>Příloha č. 2</w:t>
      </w:r>
      <w:r>
        <w:tab/>
      </w:r>
      <w:r w:rsidRPr="00E1514B">
        <w:rPr>
          <w:b/>
        </w:rPr>
        <w:t xml:space="preserve">Obchodní podmínky </w:t>
      </w:r>
      <w:bookmarkStart w:id="3" w:name="_Hlk187916345"/>
      <w:r w:rsidRPr="00E1514B">
        <w:rPr>
          <w:b/>
        </w:rPr>
        <w:t>OP</w:t>
      </w:r>
      <w:r w:rsidR="0001378F">
        <w:rPr>
          <w:b/>
        </w:rPr>
        <w:t>/</w:t>
      </w:r>
      <w:r w:rsidR="0001378F" w:rsidRPr="00A038E4">
        <w:rPr>
          <w:b/>
          <w:bCs/>
        </w:rPr>
        <w:t>DOKUMENTACE/04/24</w:t>
      </w:r>
      <w:bookmarkEnd w:id="3"/>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51F0B61B" w:rsidR="00930F78" w:rsidRDefault="00930F78" w:rsidP="00323427">
      <w:pPr>
        <w:pStyle w:val="Textbezslovn"/>
        <w:tabs>
          <w:tab w:val="left" w:pos="2127"/>
        </w:tabs>
        <w:ind w:left="3687" w:hanging="1559"/>
        <w:jc w:val="left"/>
      </w:pPr>
      <w:r>
        <w:t xml:space="preserve">b) Všeobecné technické podmínky </w:t>
      </w:r>
      <w:r w:rsidR="00920F5E" w:rsidRPr="004F2C02">
        <w:rPr>
          <w:b/>
          <w:bCs/>
        </w:rPr>
        <w:t>VTP/</w:t>
      </w:r>
      <w:r w:rsidR="00B4461E" w:rsidRPr="004F2C02">
        <w:rPr>
          <w:b/>
          <w:bCs/>
        </w:rPr>
        <w:t>ZP</w:t>
      </w:r>
      <w:r w:rsidR="00920F5E">
        <w:t>/</w:t>
      </w:r>
      <w:r w:rsidR="0001378F">
        <w:rPr>
          <w:b/>
        </w:rPr>
        <w:t>09/24</w:t>
      </w:r>
    </w:p>
    <w:p w14:paraId="5CF45E45" w14:textId="3D1B2DFB" w:rsidR="00930F78" w:rsidRDefault="00930F78" w:rsidP="00323427">
      <w:pPr>
        <w:pStyle w:val="Textbezslovn"/>
        <w:tabs>
          <w:tab w:val="left" w:pos="2127"/>
        </w:tabs>
        <w:ind w:left="3687" w:hanging="1559"/>
      </w:pPr>
      <w:r>
        <w:t>c) Zvláštní technické podmínky</w:t>
      </w:r>
      <w:r w:rsidR="0055648B">
        <w:t xml:space="preserve"> ze dne 7.1.2025 včetně příloh v</w:t>
      </w:r>
      <w:r w:rsidR="007A7187">
        <w:t> </w:t>
      </w:r>
      <w:r w:rsidR="0055648B">
        <w:t>nich</w:t>
      </w:r>
      <w:r w:rsidR="007A7187">
        <w:t xml:space="preserve"> </w:t>
      </w:r>
      <w:r w:rsidR="0055648B">
        <w:t>uvedených</w:t>
      </w:r>
      <w:r>
        <w:t xml:space="preserve"> </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2B017E44" w14:textId="77777777" w:rsidR="00077278" w:rsidRPr="00077278" w:rsidRDefault="00077278" w:rsidP="00077278">
      <w:pPr>
        <w:numPr>
          <w:ilvl w:val="0"/>
          <w:numId w:val="43"/>
        </w:numPr>
        <w:spacing w:after="0" w:line="240" w:lineRule="auto"/>
        <w:ind w:left="426" w:hanging="426"/>
        <w:contextualSpacing/>
        <w:jc w:val="both"/>
        <w:rPr>
          <w:rFonts w:eastAsia="Times New Roman"/>
          <w:b/>
          <w:sz w:val="18"/>
          <w:szCs w:val="18"/>
          <w:lang w:eastAsia="cs-CZ"/>
        </w:rPr>
      </w:pPr>
      <w:r w:rsidRPr="00077278">
        <w:rPr>
          <w:rFonts w:asciiTheme="minorHAnsi" w:eastAsia="Times New Roman" w:hAnsiTheme="minorHAnsi"/>
          <w:sz w:val="18"/>
          <w:szCs w:val="18"/>
          <w:lang w:eastAsia="cs-CZ"/>
        </w:rPr>
        <w:t xml:space="preserve">Předmětem plnění je </w:t>
      </w:r>
      <w:r w:rsidRPr="00077278">
        <w:rPr>
          <w:rFonts w:asciiTheme="minorHAnsi" w:eastAsia="Times New Roman" w:hAnsiTheme="minorHAnsi" w:cs="Arial"/>
          <w:sz w:val="18"/>
          <w:szCs w:val="18"/>
          <w:lang w:eastAsia="cs-CZ"/>
        </w:rPr>
        <w:t xml:space="preserve">vypracování Záměru projektu (ZP) a doprovodné dokumentace (DD) stavby </w:t>
      </w:r>
      <w:r w:rsidRPr="00077278">
        <w:rPr>
          <w:rFonts w:asciiTheme="minorHAnsi" w:eastAsia="Times New Roman" w:hAnsiTheme="minorHAnsi" w:cs="Arial"/>
          <w:b/>
          <w:sz w:val="18"/>
          <w:szCs w:val="18"/>
          <w:lang w:eastAsia="cs-CZ"/>
        </w:rPr>
        <w:t>„</w:t>
      </w:r>
      <w:r w:rsidRPr="00077278">
        <w:rPr>
          <w:rFonts w:asciiTheme="minorHAnsi" w:hAnsiTheme="minorHAnsi"/>
          <w:b/>
          <w:sz w:val="18"/>
          <w:szCs w:val="18"/>
        </w:rPr>
        <w:t>Rekonstrukce ŽST Přelouč</w:t>
      </w:r>
      <w:r w:rsidRPr="00077278">
        <w:rPr>
          <w:rFonts w:asciiTheme="minorHAnsi" w:eastAsia="Times New Roman" w:hAnsiTheme="minorHAnsi" w:cs="Arial"/>
          <w:b/>
          <w:sz w:val="18"/>
          <w:szCs w:val="18"/>
          <w:lang w:eastAsia="cs-CZ"/>
        </w:rPr>
        <w:t xml:space="preserve">“ </w:t>
      </w:r>
      <w:r w:rsidRPr="00077278">
        <w:rPr>
          <w:rFonts w:asciiTheme="minorHAnsi" w:eastAsia="Times New Roman" w:hAnsiTheme="minorHAnsi" w:cs="Arial"/>
          <w:sz w:val="18"/>
          <w:szCs w:val="18"/>
          <w:lang w:eastAsia="cs-CZ"/>
        </w:rPr>
        <w:t xml:space="preserve">dle zadávacích podmínek </w:t>
      </w:r>
      <w:r w:rsidRPr="00077278">
        <w:rPr>
          <w:rFonts w:asciiTheme="minorHAnsi" w:eastAsia="Times New Roman" w:hAnsiTheme="minorHAnsi"/>
          <w:sz w:val="18"/>
          <w:szCs w:val="18"/>
          <w:lang w:eastAsia="cs-CZ"/>
        </w:rPr>
        <w:t>včetně projednání dle OP.</w:t>
      </w:r>
    </w:p>
    <w:p w14:paraId="7355CCF1" w14:textId="77777777" w:rsidR="00077278" w:rsidRPr="00077278" w:rsidRDefault="00077278" w:rsidP="00077278">
      <w:pPr>
        <w:spacing w:after="0" w:line="240" w:lineRule="auto"/>
        <w:ind w:left="426" w:hanging="426"/>
        <w:contextualSpacing/>
        <w:jc w:val="both"/>
        <w:rPr>
          <w:rFonts w:asciiTheme="minorHAnsi" w:eastAsia="Times New Roman" w:hAnsiTheme="minorHAnsi"/>
          <w:b/>
          <w:sz w:val="18"/>
          <w:szCs w:val="18"/>
          <w:lang w:eastAsia="cs-CZ"/>
        </w:rPr>
      </w:pPr>
    </w:p>
    <w:p w14:paraId="3DA43C60" w14:textId="77777777" w:rsidR="00077278" w:rsidRPr="00077278" w:rsidRDefault="00077278" w:rsidP="00077278">
      <w:pPr>
        <w:numPr>
          <w:ilvl w:val="0"/>
          <w:numId w:val="43"/>
        </w:numPr>
        <w:spacing w:after="0" w:line="240" w:lineRule="auto"/>
        <w:ind w:left="426" w:hanging="426"/>
        <w:contextualSpacing/>
        <w:jc w:val="both"/>
        <w:rPr>
          <w:rFonts w:asciiTheme="minorHAnsi" w:eastAsia="Times New Roman" w:hAnsiTheme="minorHAnsi"/>
          <w:b/>
          <w:sz w:val="18"/>
          <w:szCs w:val="18"/>
          <w:lang w:eastAsia="cs-CZ"/>
        </w:rPr>
      </w:pPr>
      <w:r w:rsidRPr="00077278">
        <w:rPr>
          <w:rFonts w:asciiTheme="minorHAnsi" w:eastAsia="Times New Roman" w:hAnsiTheme="minorHAnsi"/>
          <w:sz w:val="18"/>
          <w:szCs w:val="18"/>
          <w:lang w:eastAsia="cs-CZ"/>
        </w:rPr>
        <w:t xml:space="preserve">Součástí předmětu plnění je zpracování hodnocení ekonomické efektivnosti předmětné železniční stavby dle platných </w:t>
      </w:r>
      <w:r w:rsidRPr="00077278">
        <w:rPr>
          <w:rFonts w:asciiTheme="minorHAnsi" w:hAnsiTheme="minorHAnsi"/>
          <w:i/>
          <w:iCs/>
          <w:sz w:val="18"/>
          <w:szCs w:val="18"/>
        </w:rPr>
        <w:t>Pravidel přípravy a realizace akcí dopravní infrastruktury financovaných Státním fondem dopravní infrastruktury</w:t>
      </w:r>
      <w:r w:rsidRPr="00077278">
        <w:rPr>
          <w:rFonts w:asciiTheme="minorHAnsi" w:hAnsiTheme="minorHAnsi"/>
          <w:sz w:val="18"/>
          <w:szCs w:val="18"/>
        </w:rPr>
        <w:t xml:space="preserve"> schválených ministrem dopravy dne 28. 8. 2024 s účinností ke dne 1. 9. 2024 (dále jen „</w:t>
      </w:r>
      <w:r w:rsidRPr="00077278">
        <w:rPr>
          <w:rFonts w:asciiTheme="minorHAnsi" w:hAnsiTheme="minorHAnsi"/>
          <w:b/>
          <w:bCs/>
          <w:sz w:val="18"/>
          <w:szCs w:val="18"/>
        </w:rPr>
        <w:t>Pravidla</w:t>
      </w:r>
      <w:r w:rsidRPr="00077278">
        <w:rPr>
          <w:rFonts w:asciiTheme="minorHAnsi" w:hAnsiTheme="minorHAnsi"/>
          <w:sz w:val="18"/>
          <w:szCs w:val="18"/>
        </w:rPr>
        <w:t xml:space="preserve">“) a dle platné </w:t>
      </w:r>
      <w:r w:rsidRPr="00077278">
        <w:rPr>
          <w:rFonts w:asciiTheme="minorHAnsi" w:hAnsiTheme="minorHAnsi"/>
          <w:i/>
          <w:iCs/>
          <w:sz w:val="18"/>
          <w:szCs w:val="18"/>
        </w:rPr>
        <w:t>Rezortní metodiky pro hodnocení ekonomické efektivnosti projektů dopravních staveb</w:t>
      </w:r>
      <w:r w:rsidRPr="00077278">
        <w:rPr>
          <w:rFonts w:asciiTheme="minorHAnsi" w:hAnsiTheme="minorHAnsi"/>
          <w:sz w:val="18"/>
          <w:szCs w:val="18"/>
        </w:rPr>
        <w:t xml:space="preserve"> schválené Centrální komisí Ministerstva dopravy dne 8. 8. 2023 (dále jen „</w:t>
      </w:r>
      <w:r w:rsidRPr="00077278">
        <w:rPr>
          <w:rFonts w:asciiTheme="minorHAnsi" w:hAnsiTheme="minorHAnsi"/>
          <w:b/>
          <w:bCs/>
          <w:sz w:val="18"/>
          <w:szCs w:val="18"/>
        </w:rPr>
        <w:t>Metodika</w:t>
      </w:r>
      <w:r w:rsidRPr="00077278">
        <w:rPr>
          <w:rFonts w:asciiTheme="minorHAnsi" w:hAnsiTheme="minorHAnsi"/>
          <w:sz w:val="18"/>
          <w:szCs w:val="18"/>
        </w:rPr>
        <w:t>“)</w:t>
      </w:r>
      <w:r w:rsidRPr="00077278">
        <w:rPr>
          <w:rFonts w:asciiTheme="minorHAnsi" w:eastAsia="Times New Roman" w:hAnsiTheme="minorHAnsi"/>
          <w:sz w:val="18"/>
          <w:szCs w:val="18"/>
          <w:lang w:eastAsia="cs-CZ"/>
        </w:rPr>
        <w:t xml:space="preserve"> </w:t>
      </w:r>
    </w:p>
    <w:p w14:paraId="60AD0E68" w14:textId="77777777" w:rsidR="00077278" w:rsidRPr="00077278" w:rsidRDefault="00077278" w:rsidP="00077278">
      <w:pPr>
        <w:widowControl w:val="0"/>
        <w:tabs>
          <w:tab w:val="left" w:pos="426"/>
        </w:tabs>
        <w:autoSpaceDE w:val="0"/>
        <w:autoSpaceDN w:val="0"/>
        <w:spacing w:before="120" w:after="120" w:line="22" w:lineRule="atLeast"/>
        <w:ind w:left="425" w:right="130"/>
        <w:jc w:val="both"/>
        <w:rPr>
          <w:rFonts w:eastAsia="Verdana" w:cs="Times New Roman"/>
          <w:sz w:val="18"/>
          <w:szCs w:val="18"/>
        </w:rPr>
      </w:pPr>
      <w:r w:rsidRPr="00077278">
        <w:rPr>
          <w:rFonts w:eastAsia="Verdana" w:cs="Times New Roman"/>
          <w:sz w:val="18"/>
          <w:szCs w:val="18"/>
        </w:rPr>
        <w:t xml:space="preserve">Aktuálně platné znění Pravidel je k dispozici na </w:t>
      </w:r>
      <w:hyperlink r:id="rId18" w:history="1">
        <w:r w:rsidRPr="00077278">
          <w:rPr>
            <w:rFonts w:eastAsia="Verdana" w:cs="Times New Roman"/>
            <w:color w:val="0563C1" w:themeColor="hyperlink"/>
            <w:sz w:val="18"/>
            <w:szCs w:val="18"/>
            <w:u w:val="single"/>
          </w:rPr>
          <w:t>https://www.mdcr.cz/Dokumenty/Ministerstvo/Vnitrorezortni-predpisy-(1)/Pravidla-pro-postupy-v-prubehu-pripravy-investicni</w:t>
        </w:r>
      </w:hyperlink>
      <w:r w:rsidRPr="00077278">
        <w:rPr>
          <w:rFonts w:eastAsia="Verdana" w:cs="Times New Roman"/>
          <w:sz w:val="18"/>
          <w:szCs w:val="18"/>
        </w:rPr>
        <w:t>.</w:t>
      </w:r>
    </w:p>
    <w:p w14:paraId="6A0E9C52" w14:textId="77777777" w:rsidR="00077278" w:rsidRPr="00077278" w:rsidRDefault="00077278" w:rsidP="00077278">
      <w:pPr>
        <w:spacing w:after="0" w:line="240" w:lineRule="auto"/>
        <w:ind w:left="426"/>
        <w:contextualSpacing/>
        <w:jc w:val="both"/>
        <w:rPr>
          <w:rFonts w:asciiTheme="minorHAnsi" w:eastAsia="Times New Roman" w:hAnsiTheme="minorHAnsi"/>
          <w:b/>
          <w:sz w:val="18"/>
          <w:szCs w:val="18"/>
          <w:lang w:eastAsia="cs-CZ"/>
        </w:rPr>
      </w:pPr>
      <w:r w:rsidRPr="00077278">
        <w:rPr>
          <w:rFonts w:asciiTheme="minorHAnsi" w:hAnsiTheme="minorHAnsi"/>
          <w:sz w:val="18"/>
          <w:szCs w:val="18"/>
        </w:rPr>
        <w:t xml:space="preserve">Aktuálně </w:t>
      </w:r>
      <w:r w:rsidRPr="00077278">
        <w:rPr>
          <w:rFonts w:asciiTheme="minorHAnsi" w:hAnsiTheme="minorHAnsi"/>
          <w:color w:val="0563C1" w:themeColor="hyperlink"/>
          <w:sz w:val="18"/>
          <w:szCs w:val="18"/>
          <w:u w:val="single"/>
        </w:rPr>
        <w:t>platné</w:t>
      </w:r>
      <w:r w:rsidRPr="00077278">
        <w:rPr>
          <w:rFonts w:asciiTheme="minorHAnsi" w:hAnsiTheme="minorHAnsi"/>
          <w:sz w:val="18"/>
          <w:szCs w:val="18"/>
        </w:rPr>
        <w:t xml:space="preserve"> znění Metodiky je k dispozici na </w:t>
      </w:r>
      <w:hyperlink r:id="rId19" w:history="1">
        <w:r w:rsidRPr="00077278">
          <w:rPr>
            <w:rFonts w:asciiTheme="minorHAnsi" w:hAnsiTheme="minorHAnsi"/>
            <w:color w:val="0563C1" w:themeColor="hyperlink"/>
            <w:sz w:val="18"/>
            <w:szCs w:val="18"/>
            <w:u w:val="single"/>
          </w:rPr>
          <w:t>Rezortní metodika pro hodnocení ekonomické efektivnosti projektů - Státní fond dopravní infrastruktury (gov.cz)</w:t>
        </w:r>
      </w:hyperlink>
      <w:r w:rsidRPr="00077278">
        <w:rPr>
          <w:rFonts w:asciiTheme="minorHAnsi" w:hAnsiTheme="minorHAnsi"/>
          <w:sz w:val="18"/>
          <w:szCs w:val="18"/>
        </w:rPr>
        <w:t>.</w:t>
      </w:r>
    </w:p>
    <w:p w14:paraId="4D8FEF3F" w14:textId="77777777" w:rsidR="00077278" w:rsidRPr="00077278" w:rsidRDefault="00077278" w:rsidP="00077278">
      <w:pPr>
        <w:spacing w:after="240" w:line="264" w:lineRule="auto"/>
        <w:ind w:left="426" w:hanging="426"/>
        <w:contextualSpacing/>
        <w:rPr>
          <w:rFonts w:asciiTheme="minorHAnsi" w:eastAsia="Times New Roman" w:hAnsiTheme="minorHAnsi"/>
          <w:sz w:val="18"/>
          <w:szCs w:val="18"/>
          <w:lang w:eastAsia="cs-CZ"/>
        </w:rPr>
      </w:pPr>
    </w:p>
    <w:p w14:paraId="25DA2E96" w14:textId="77777777" w:rsidR="00077278" w:rsidRPr="00077278" w:rsidRDefault="00077278" w:rsidP="00077278">
      <w:pPr>
        <w:numPr>
          <w:ilvl w:val="0"/>
          <w:numId w:val="43"/>
        </w:numPr>
        <w:spacing w:after="120" w:line="240" w:lineRule="auto"/>
        <w:ind w:left="425" w:hanging="425"/>
        <w:contextualSpacing/>
        <w:jc w:val="both"/>
        <w:rPr>
          <w:rFonts w:asciiTheme="minorHAnsi" w:eastAsia="Times New Roman" w:hAnsiTheme="minorHAnsi"/>
          <w:b/>
          <w:sz w:val="18"/>
          <w:szCs w:val="18"/>
          <w:lang w:eastAsia="cs-CZ"/>
        </w:rPr>
      </w:pPr>
      <w:r w:rsidRPr="00077278">
        <w:rPr>
          <w:rFonts w:asciiTheme="minorHAnsi" w:eastAsia="Times New Roman" w:hAnsiTheme="minorHAnsi"/>
          <w:sz w:val="18"/>
          <w:szCs w:val="18"/>
          <w:lang w:eastAsia="cs-CZ"/>
        </w:rPr>
        <w:t xml:space="preserve">Záměr projektu bude pracován v rozsahu dle </w:t>
      </w:r>
      <w:r w:rsidRPr="00077278">
        <w:rPr>
          <w:rFonts w:asciiTheme="minorHAnsi" w:hAnsiTheme="minorHAnsi"/>
          <w:sz w:val="18"/>
          <w:szCs w:val="18"/>
        </w:rPr>
        <w:t xml:space="preserve">Pravidel </w:t>
      </w:r>
      <w:r w:rsidRPr="00077278">
        <w:rPr>
          <w:rFonts w:asciiTheme="minorHAnsi" w:eastAsia="Times New Roman" w:hAnsiTheme="minorHAnsi"/>
          <w:sz w:val="18"/>
          <w:szCs w:val="18"/>
          <w:lang w:eastAsia="cs-CZ"/>
        </w:rPr>
        <w:t>v platném znění.</w:t>
      </w:r>
    </w:p>
    <w:p w14:paraId="3E39FD25" w14:textId="77777777" w:rsidR="00077278" w:rsidRPr="00077278" w:rsidRDefault="00077278" w:rsidP="00077278">
      <w:pPr>
        <w:numPr>
          <w:ilvl w:val="0"/>
          <w:numId w:val="43"/>
        </w:numPr>
        <w:spacing w:after="120" w:line="240" w:lineRule="auto"/>
        <w:ind w:left="425" w:hanging="425"/>
        <w:contextualSpacing/>
        <w:jc w:val="both"/>
        <w:rPr>
          <w:rFonts w:asciiTheme="minorHAnsi" w:eastAsia="Times New Roman" w:hAnsiTheme="minorHAnsi"/>
          <w:sz w:val="18"/>
          <w:szCs w:val="18"/>
          <w:lang w:eastAsia="cs-CZ"/>
        </w:rPr>
      </w:pPr>
      <w:r w:rsidRPr="00077278">
        <w:rPr>
          <w:rFonts w:asciiTheme="minorHAnsi" w:eastAsia="Times New Roman" w:hAnsiTheme="minorHAnsi"/>
          <w:sz w:val="18"/>
          <w:szCs w:val="18"/>
          <w:lang w:eastAsia="cs-CZ"/>
        </w:rPr>
        <w:t>Požaduje se předběžné projednání ZP s vlastníky pozemků a místní samosprávou.</w:t>
      </w:r>
      <w:r w:rsidRPr="00077278">
        <w:rPr>
          <w:rFonts w:asciiTheme="minorHAnsi" w:hAnsiTheme="minorHAnsi"/>
          <w:sz w:val="18"/>
          <w:szCs w:val="18"/>
        </w:rPr>
        <w:t xml:space="preserve"> </w:t>
      </w:r>
      <w:r w:rsidRPr="00077278">
        <w:rPr>
          <w:rFonts w:asciiTheme="minorHAnsi" w:eastAsia="Times New Roman" w:hAnsiTheme="minorHAnsi"/>
          <w:sz w:val="18"/>
          <w:szCs w:val="18"/>
          <w:lang w:eastAsia="cs-CZ"/>
        </w:rPr>
        <w:t>Dokumentace bude odevzdána se zapracovanými připomínkami. Práce zhotovitele budou ukončeny po zapracování připomínek MD k ZP.</w:t>
      </w:r>
    </w:p>
    <w:p w14:paraId="51B14750" w14:textId="77777777" w:rsidR="00077278" w:rsidRPr="00077278" w:rsidRDefault="00077278" w:rsidP="00077278">
      <w:pPr>
        <w:numPr>
          <w:ilvl w:val="0"/>
          <w:numId w:val="43"/>
        </w:numPr>
        <w:spacing w:after="120" w:line="240" w:lineRule="auto"/>
        <w:ind w:left="425" w:hanging="425"/>
        <w:contextualSpacing/>
        <w:jc w:val="both"/>
        <w:rPr>
          <w:rFonts w:asciiTheme="minorHAnsi" w:eastAsia="Times New Roman" w:hAnsiTheme="minorHAnsi"/>
          <w:sz w:val="18"/>
          <w:szCs w:val="18"/>
          <w:lang w:eastAsia="cs-CZ"/>
        </w:rPr>
      </w:pPr>
      <w:r w:rsidRPr="00077278">
        <w:rPr>
          <w:rFonts w:asciiTheme="minorHAnsi" w:eastAsia="Times New Roman" w:hAnsiTheme="minorHAnsi"/>
          <w:sz w:val="18"/>
          <w:szCs w:val="18"/>
          <w:lang w:eastAsia="cs-CZ"/>
        </w:rPr>
        <w:t>Zhotovitel vypracuje analýzu Bezpečnostního projektu projekčního popisující požadavky na technická opatření fyzické ochrany v závislosti na bezpečnostní kategorii objektů dotčených úpravou a popis jejich implementace, včetně režimových opatření a fyzické ostrahy po realizaci technických opatření fyzické ochrany v souladu se směrnicí SŽ SM07 – Standard fyzické ochrany objektů a prostor Správy železnic, státní organizace. Dokument bude projednán a schválen.</w:t>
      </w:r>
    </w:p>
    <w:p w14:paraId="19099DDC" w14:textId="77777777" w:rsidR="00077278" w:rsidRPr="00077278" w:rsidRDefault="00077278" w:rsidP="00077278">
      <w:pPr>
        <w:numPr>
          <w:ilvl w:val="0"/>
          <w:numId w:val="43"/>
        </w:numPr>
        <w:spacing w:after="120" w:line="240" w:lineRule="auto"/>
        <w:ind w:left="425" w:hanging="425"/>
        <w:contextualSpacing/>
        <w:jc w:val="both"/>
        <w:rPr>
          <w:rFonts w:asciiTheme="minorHAnsi" w:eastAsia="Times New Roman" w:hAnsiTheme="minorHAnsi"/>
          <w:sz w:val="18"/>
          <w:szCs w:val="18"/>
          <w:lang w:eastAsia="cs-CZ"/>
        </w:rPr>
      </w:pPr>
      <w:r w:rsidRPr="00077278">
        <w:rPr>
          <w:rFonts w:asciiTheme="minorHAnsi" w:eastAsia="Times New Roman" w:hAnsiTheme="minorHAnsi"/>
          <w:sz w:val="18"/>
          <w:szCs w:val="18"/>
          <w:lang w:eastAsia="cs-CZ"/>
        </w:rPr>
        <w:t>ZP musí obsahovat formuláře vzor 80, 81 a 83 Pravidel,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20F9B393" w14:textId="77777777" w:rsidR="00077278" w:rsidRPr="00077278" w:rsidRDefault="00077278" w:rsidP="00077278">
      <w:pPr>
        <w:numPr>
          <w:ilvl w:val="0"/>
          <w:numId w:val="43"/>
        </w:numPr>
        <w:spacing w:after="120" w:line="240" w:lineRule="auto"/>
        <w:ind w:left="425" w:hanging="425"/>
        <w:contextualSpacing/>
        <w:jc w:val="both"/>
        <w:rPr>
          <w:rFonts w:asciiTheme="minorHAnsi" w:eastAsia="Times New Roman" w:hAnsiTheme="minorHAnsi"/>
          <w:sz w:val="18"/>
          <w:szCs w:val="18"/>
          <w:lang w:eastAsia="cs-CZ"/>
        </w:rPr>
      </w:pPr>
      <w:r w:rsidRPr="00077278">
        <w:rPr>
          <w:rFonts w:asciiTheme="minorHAnsi" w:eastAsia="Times New Roman" w:hAnsiTheme="minorHAnsi"/>
          <w:sz w:val="18"/>
          <w:szCs w:val="18"/>
          <w:lang w:eastAsia="cs-CZ"/>
        </w:rPr>
        <w:t>Součástí plnění je i zajištění veškerých potřebných průzkumů (např. stavebně technický, atd.) nezbytných k návrhu technického řešení. Geodetické a mapové podklady (mapové podklady TÚ.. km …, patné ŽBP a projekty PPK) zajistí Objednatel prostřednictvím SŽG. Mapové podklady budou zpracovány do hranic dráhy. Ostatní potřebné podklady pro zpracování dokumentace si zajistí Zhotovitel na vlastní náklady. Pro celý úsek bude proveden archivní a orientační geotechnický průzkum ve smyslu předpisu SŽ S4, Projekt inženýrskogeologického průzkumu bude zpracován v rozsahu doporučení a návrhu průzkumů pro navazující etapu, včetně odsouhlasení GŘ O13 a ST OŘ.</w:t>
      </w:r>
    </w:p>
    <w:p w14:paraId="266AE027" w14:textId="77777777" w:rsidR="00077278" w:rsidRPr="0055648B" w:rsidRDefault="00077278" w:rsidP="00077278">
      <w:pPr>
        <w:numPr>
          <w:ilvl w:val="0"/>
          <w:numId w:val="43"/>
        </w:numPr>
        <w:spacing w:after="60" w:line="240" w:lineRule="auto"/>
        <w:ind w:left="425" w:hanging="425"/>
        <w:contextualSpacing/>
        <w:jc w:val="both"/>
        <w:rPr>
          <w:rFonts w:asciiTheme="minorHAnsi" w:eastAsia="Times New Roman" w:hAnsiTheme="minorHAnsi"/>
          <w:b/>
          <w:sz w:val="18"/>
          <w:szCs w:val="18"/>
          <w:lang w:eastAsia="cs-CZ"/>
        </w:rPr>
      </w:pPr>
      <w:r w:rsidRPr="00077278">
        <w:rPr>
          <w:rFonts w:asciiTheme="minorHAnsi" w:eastAsia="Times New Roman" w:hAnsiTheme="minorHAnsi"/>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A80C7B1" w14:textId="77777777" w:rsidR="0055648B" w:rsidRPr="00077278" w:rsidRDefault="0055648B" w:rsidP="0055648B">
      <w:pPr>
        <w:spacing w:after="60" w:line="240" w:lineRule="auto"/>
        <w:ind w:left="425"/>
        <w:contextualSpacing/>
        <w:jc w:val="both"/>
        <w:rPr>
          <w:rFonts w:asciiTheme="minorHAnsi" w:eastAsia="Times New Roman" w:hAnsiTheme="minorHAnsi"/>
          <w:b/>
          <w:sz w:val="18"/>
          <w:szCs w:val="18"/>
          <w:lang w:eastAsia="cs-CZ"/>
        </w:rPr>
      </w:pPr>
    </w:p>
    <w:p w14:paraId="6D25F229" w14:textId="77777777" w:rsidR="00077278" w:rsidRDefault="00077278" w:rsidP="00077278">
      <w:pPr>
        <w:spacing w:after="60" w:line="240" w:lineRule="auto"/>
        <w:ind w:left="425"/>
        <w:contextualSpacing/>
        <w:jc w:val="both"/>
        <w:rPr>
          <w:rFonts w:asciiTheme="minorHAnsi" w:eastAsia="Times New Roman" w:hAnsiTheme="minorHAnsi"/>
          <w:sz w:val="18"/>
          <w:szCs w:val="18"/>
          <w:lang w:eastAsia="cs-CZ"/>
        </w:rPr>
      </w:pPr>
      <w:r w:rsidRPr="00077278">
        <w:rPr>
          <w:rFonts w:asciiTheme="minorHAnsi" w:eastAsia="Times New Roman" w:hAnsiTheme="minorHAnsi"/>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C9BD2E5" w14:textId="77777777" w:rsidR="0055648B" w:rsidRPr="00077278" w:rsidRDefault="0055648B" w:rsidP="00077278">
      <w:pPr>
        <w:spacing w:after="60" w:line="240" w:lineRule="auto"/>
        <w:ind w:left="425"/>
        <w:contextualSpacing/>
        <w:jc w:val="both"/>
        <w:rPr>
          <w:rFonts w:asciiTheme="minorHAnsi" w:eastAsia="Times New Roman" w:hAnsiTheme="minorHAnsi"/>
          <w:sz w:val="18"/>
          <w:szCs w:val="18"/>
          <w:lang w:eastAsia="cs-CZ"/>
        </w:rPr>
      </w:pPr>
    </w:p>
    <w:p w14:paraId="63C7FF5C" w14:textId="77777777" w:rsidR="00077278" w:rsidRPr="00077278" w:rsidRDefault="00077278" w:rsidP="00077278">
      <w:pPr>
        <w:spacing w:after="0" w:line="240" w:lineRule="auto"/>
        <w:rPr>
          <w:rFonts w:eastAsia="Times New Roman" w:cs="Arial"/>
          <w:sz w:val="18"/>
          <w:szCs w:val="18"/>
          <w:lang w:eastAsia="cs-CZ"/>
        </w:rPr>
      </w:pPr>
      <w:r w:rsidRPr="00077278">
        <w:rPr>
          <w:rFonts w:eastAsia="Times New Roman" w:cs="Arial"/>
          <w:sz w:val="18"/>
          <w:szCs w:val="18"/>
          <w:u w:val="single"/>
          <w:lang w:eastAsia="cs-CZ"/>
        </w:rPr>
        <w:t>Součástí plnění je dále</w:t>
      </w:r>
      <w:r w:rsidRPr="00077278">
        <w:rPr>
          <w:rFonts w:eastAsia="Times New Roman" w:cs="Arial"/>
          <w:sz w:val="18"/>
          <w:szCs w:val="18"/>
          <w:lang w:eastAsia="cs-CZ"/>
        </w:rPr>
        <w:t>:</w:t>
      </w:r>
    </w:p>
    <w:p w14:paraId="0A9C5EFE" w14:textId="77777777" w:rsidR="00077278" w:rsidRPr="00077278" w:rsidRDefault="00077278" w:rsidP="00077278">
      <w:pPr>
        <w:numPr>
          <w:ilvl w:val="0"/>
          <w:numId w:val="44"/>
        </w:numPr>
        <w:autoSpaceDE w:val="0"/>
        <w:autoSpaceDN w:val="0"/>
        <w:spacing w:after="0" w:line="240" w:lineRule="auto"/>
        <w:contextualSpacing/>
        <w:rPr>
          <w:rFonts w:asciiTheme="minorHAnsi" w:eastAsia="Verdana" w:hAnsiTheme="minorHAnsi" w:cs="Arial"/>
          <w:sz w:val="18"/>
          <w:szCs w:val="18"/>
        </w:rPr>
      </w:pPr>
      <w:r w:rsidRPr="00077278">
        <w:rPr>
          <w:rFonts w:asciiTheme="minorHAnsi" w:hAnsiTheme="minorHAnsi" w:cs="Arial"/>
          <w:sz w:val="18"/>
          <w:szCs w:val="18"/>
        </w:rPr>
        <w:t>Zajištění všech podkladů kompletních podkladů pro zadání dalšího stupně PD</w:t>
      </w:r>
    </w:p>
    <w:p w14:paraId="2BF4DF56" w14:textId="77777777" w:rsidR="00077278" w:rsidRPr="00077278" w:rsidRDefault="00077278" w:rsidP="00077278">
      <w:pPr>
        <w:numPr>
          <w:ilvl w:val="0"/>
          <w:numId w:val="44"/>
        </w:numPr>
        <w:autoSpaceDE w:val="0"/>
        <w:autoSpaceDN w:val="0"/>
        <w:spacing w:after="0" w:line="240" w:lineRule="auto"/>
        <w:contextualSpacing/>
        <w:rPr>
          <w:rFonts w:asciiTheme="minorHAnsi" w:hAnsiTheme="minorHAnsi" w:cs="Arial"/>
          <w:sz w:val="18"/>
          <w:szCs w:val="18"/>
        </w:rPr>
      </w:pPr>
      <w:r w:rsidRPr="00077278">
        <w:rPr>
          <w:rFonts w:asciiTheme="minorHAnsi" w:hAnsiTheme="minorHAnsi" w:cs="Arial"/>
          <w:sz w:val="18"/>
          <w:szCs w:val="18"/>
        </w:rPr>
        <w:t>Geodetické práce a mapové podklady pro ZP+DD</w:t>
      </w:r>
    </w:p>
    <w:p w14:paraId="6C28AE65" w14:textId="77777777" w:rsidR="00077278" w:rsidRPr="00077278" w:rsidRDefault="00077278" w:rsidP="00077278">
      <w:pPr>
        <w:numPr>
          <w:ilvl w:val="0"/>
          <w:numId w:val="44"/>
        </w:numPr>
        <w:autoSpaceDE w:val="0"/>
        <w:autoSpaceDN w:val="0"/>
        <w:spacing w:after="0" w:line="240" w:lineRule="auto"/>
        <w:contextualSpacing/>
        <w:rPr>
          <w:rFonts w:asciiTheme="minorHAnsi" w:hAnsiTheme="minorHAnsi" w:cs="Arial"/>
          <w:sz w:val="18"/>
          <w:szCs w:val="18"/>
        </w:rPr>
      </w:pPr>
      <w:r w:rsidRPr="00077278">
        <w:rPr>
          <w:rFonts w:asciiTheme="minorHAnsi" w:eastAsia="Times New Roman" w:hAnsiTheme="minorHAnsi" w:cs="Arial"/>
          <w:sz w:val="18"/>
          <w:szCs w:val="18"/>
          <w:lang w:eastAsia="cs-CZ"/>
        </w:rPr>
        <w:t>Součinnost při vypořádání vícekolového připomínkového řízení investora a MD.</w:t>
      </w:r>
    </w:p>
    <w:p w14:paraId="6FB755D2" w14:textId="77777777" w:rsidR="00077278" w:rsidRPr="00077278" w:rsidRDefault="00077278" w:rsidP="00077278">
      <w:pPr>
        <w:numPr>
          <w:ilvl w:val="0"/>
          <w:numId w:val="44"/>
        </w:numPr>
        <w:autoSpaceDE w:val="0"/>
        <w:autoSpaceDN w:val="0"/>
        <w:spacing w:after="0" w:line="240" w:lineRule="auto"/>
        <w:contextualSpacing/>
        <w:rPr>
          <w:rFonts w:asciiTheme="minorHAnsi" w:hAnsiTheme="minorHAnsi" w:cs="Arial"/>
          <w:sz w:val="18"/>
          <w:szCs w:val="18"/>
        </w:rPr>
      </w:pPr>
      <w:r w:rsidRPr="00077278">
        <w:rPr>
          <w:rFonts w:asciiTheme="minorHAnsi" w:eastAsia="Times New Roman" w:hAnsiTheme="minorHAnsi" w:cs="Arial"/>
          <w:sz w:val="18"/>
          <w:szCs w:val="18"/>
          <w:lang w:eastAsia="cs-CZ"/>
        </w:rPr>
        <w:t>Zpracování doprovodné dokumentace v rozsahu definovaném ZTP.</w:t>
      </w:r>
    </w:p>
    <w:p w14:paraId="67644050" w14:textId="77777777" w:rsidR="00077278" w:rsidRPr="00077278" w:rsidRDefault="00077278" w:rsidP="00077278">
      <w:pPr>
        <w:widowControl w:val="0"/>
        <w:autoSpaceDE w:val="0"/>
        <w:autoSpaceDN w:val="0"/>
        <w:spacing w:before="120" w:after="120" w:line="280" w:lineRule="exact"/>
        <w:jc w:val="both"/>
        <w:rPr>
          <w:rFonts w:eastAsia="Times New Roman" w:cs="Times New Roman"/>
          <w:sz w:val="18"/>
          <w:szCs w:val="18"/>
          <w:lang w:eastAsia="cs-CZ"/>
        </w:rPr>
      </w:pPr>
      <w:r w:rsidRPr="00077278">
        <w:rPr>
          <w:rFonts w:eastAsia="Times New Roman" w:cs="Times New Roman"/>
          <w:sz w:val="18"/>
          <w:szCs w:val="18"/>
          <w:lang w:eastAsia="cs-CZ"/>
        </w:rPr>
        <w:t xml:space="preserve">Bližší specifikace rozsahu předmětu plnění je obsažena ve Všeobecných technických podmínkách </w:t>
      </w:r>
      <w:r w:rsidRPr="00077278">
        <w:rPr>
          <w:rFonts w:eastAsia="Times New Roman" w:cs="Times New Roman"/>
          <w:sz w:val="18"/>
          <w:szCs w:val="18"/>
          <w:lang w:eastAsia="cs-CZ"/>
        </w:rPr>
        <w:lastRenderedPageBreak/>
        <w:t>a zvláštních technických podmínkách, které tvoří část obsahu Smlouvy a které jsou Přílohou č. 3 Smlouvy.</w:t>
      </w:r>
    </w:p>
    <w:p w14:paraId="7910664A" w14:textId="77777777" w:rsidR="00077278" w:rsidRPr="00077278" w:rsidRDefault="00077278" w:rsidP="00077278">
      <w:pPr>
        <w:spacing w:after="0" w:line="240" w:lineRule="auto"/>
        <w:jc w:val="both"/>
        <w:rPr>
          <w:rFonts w:eastAsia="Times New Roman" w:cs="Times New Roman"/>
          <w:b/>
          <w:sz w:val="18"/>
          <w:szCs w:val="18"/>
          <w:lang w:eastAsia="cs-CZ"/>
        </w:rPr>
      </w:pP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40706DB8" w14:textId="77777777" w:rsidR="00BD0C4A" w:rsidRDefault="00BD0C4A" w:rsidP="00BD0C4A">
      <w:pPr>
        <w:pStyle w:val="Textbezodsazen"/>
      </w:pPr>
    </w:p>
    <w:p w14:paraId="4CE89DB3" w14:textId="77777777" w:rsidR="00597640" w:rsidRDefault="00F95A29" w:rsidP="00597640">
      <w:pPr>
        <w:pStyle w:val="Nadpisbezsl1-2"/>
      </w:pPr>
      <w:r w:rsidRPr="00F37D94">
        <w:t>Způsob provedení Díla (způsob plnění):</w:t>
      </w:r>
    </w:p>
    <w:p w14:paraId="7EA3C240" w14:textId="5F2C98A3" w:rsidR="00223D4E" w:rsidRPr="00597640" w:rsidRDefault="00223D4E" w:rsidP="00597640">
      <w:pPr>
        <w:pStyle w:val="Nadpisbezsl1-2"/>
        <w:rPr>
          <w:b w:val="0"/>
          <w:bCs/>
        </w:rPr>
      </w:pPr>
      <w:r w:rsidRPr="00597640">
        <w:rPr>
          <w:rFonts w:asciiTheme="minorHAnsi" w:hAnsiTheme="minorHAnsi" w:cs="Arial"/>
          <w:b w:val="0"/>
          <w:bCs/>
          <w:sz w:val="18"/>
          <w:szCs w:val="18"/>
        </w:rPr>
        <w:t>Způsob plnění je upraven v čl. 3. Všeobecných technických podmínek „Projednání a odevzdání dokumentace“.</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32A07978" w14:textId="77777777" w:rsidR="008E3972" w:rsidRPr="008E3972" w:rsidRDefault="008E3972" w:rsidP="00F95A29">
      <w:pPr>
        <w:pStyle w:val="Odstavecseseznamem"/>
        <w:spacing w:after="0" w:line="240" w:lineRule="auto"/>
        <w:ind w:left="426"/>
        <w:jc w:val="both"/>
        <w:rPr>
          <w:rFonts w:eastAsia="Times New Roman" w:cs="Arial"/>
          <w:strike/>
          <w:sz w:val="18"/>
          <w:szCs w:val="18"/>
          <w:lang w:eastAsia="cs-CZ"/>
        </w:rPr>
      </w:pPr>
    </w:p>
    <w:p w14:paraId="65F5CCBA"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160562D0" w:rsidR="004F0093" w:rsidRDefault="0008069A" w:rsidP="004F0093">
      <w:pPr>
        <w:pStyle w:val="Nadpisbezsl1-2"/>
      </w:pPr>
      <w:r>
        <w:t>OP/</w:t>
      </w:r>
      <w:r w:rsidR="00077278">
        <w:t>DOKUMENTACE/04/24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40995ABC" w:rsidR="004F0093" w:rsidRDefault="00C96697" w:rsidP="004F0093">
      <w:pPr>
        <w:pStyle w:val="Textbezslovn"/>
      </w:pPr>
      <w:r>
        <w:t>VTP/</w:t>
      </w:r>
      <w:r w:rsidR="00B4461E">
        <w:t>ZP</w:t>
      </w:r>
      <w:r>
        <w:t>/</w:t>
      </w:r>
      <w:r w:rsidR="00A038E4">
        <w:t>09/24</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61E6D86E" w:rsidR="0008069A" w:rsidRDefault="0008069A" w:rsidP="0008069A">
      <w:pPr>
        <w:pStyle w:val="Textbezslovn"/>
        <w:jc w:val="left"/>
      </w:pPr>
      <w:r>
        <w:t xml:space="preserve">ze dne </w:t>
      </w:r>
      <w:r w:rsidR="00BD43F5">
        <w:t>7. 1. 2025 včetně příloh v nich uvedených</w:t>
      </w:r>
    </w:p>
    <w:p w14:paraId="15E3EE84" w14:textId="77777777" w:rsidR="004F0093" w:rsidRDefault="0008069A" w:rsidP="00BD43F5">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150950A7" w14:textId="77777777" w:rsidR="00597640" w:rsidRDefault="00597640" w:rsidP="00E83C28">
      <w:pPr>
        <w:spacing w:after="120" w:line="280" w:lineRule="exact"/>
        <w:rPr>
          <w:rFonts w:asciiTheme="minorHAnsi" w:eastAsia="Times New Roman" w:hAnsiTheme="minorHAnsi" w:cs="Times New Roman"/>
          <w:b/>
          <w:sz w:val="18"/>
          <w:szCs w:val="18"/>
          <w:highlight w:val="green"/>
          <w:lang w:eastAsia="cs-CZ"/>
        </w:rPr>
      </w:pPr>
    </w:p>
    <w:p w14:paraId="3BEF8667" w14:textId="77777777" w:rsidR="00597640" w:rsidRDefault="00597640" w:rsidP="00E83C28">
      <w:pPr>
        <w:spacing w:after="120" w:line="280" w:lineRule="exact"/>
        <w:rPr>
          <w:rFonts w:asciiTheme="minorHAnsi" w:eastAsia="Times New Roman" w:hAnsiTheme="minorHAnsi" w:cs="Times New Roman"/>
          <w:b/>
          <w:sz w:val="18"/>
          <w:szCs w:val="18"/>
          <w:highlight w:val="green"/>
          <w:lang w:eastAsia="cs-CZ"/>
        </w:rPr>
      </w:pPr>
    </w:p>
    <w:p w14:paraId="676D28AB" w14:textId="72BC46A8" w:rsidR="00E83C28" w:rsidRPr="00597640" w:rsidRDefault="00E83C28" w:rsidP="00E83C28">
      <w:pPr>
        <w:spacing w:after="120" w:line="280" w:lineRule="exact"/>
        <w:rPr>
          <w:rFonts w:asciiTheme="minorHAnsi" w:eastAsia="Times New Roman" w:hAnsiTheme="minorHAnsi" w:cs="Arial"/>
          <w:bCs/>
          <w:i/>
          <w:sz w:val="18"/>
          <w:szCs w:val="18"/>
          <w:lang w:eastAsia="cs-CZ"/>
        </w:rPr>
      </w:pPr>
      <w:r w:rsidRPr="00597640">
        <w:rPr>
          <w:rFonts w:asciiTheme="minorHAnsi" w:eastAsia="Times New Roman" w:hAnsiTheme="minorHAnsi" w:cs="Times New Roman"/>
          <w:b/>
          <w:sz w:val="18"/>
          <w:szCs w:val="18"/>
          <w:lang w:eastAsia="cs-CZ"/>
        </w:rPr>
        <w:t>Cena za zpracování Záměru projektu a Doprovodné dokumentace</w:t>
      </w:r>
      <w:r w:rsidRPr="00597640">
        <w:rPr>
          <w:rFonts w:asciiTheme="minorHAnsi" w:eastAsia="Times New Roman" w:hAnsiTheme="minorHAnsi" w:cs="Arial"/>
          <w:bCs/>
          <w:sz w:val="18"/>
          <w:szCs w:val="18"/>
          <w:lang w:eastAsia="cs-CZ"/>
        </w:rPr>
        <w:t>:</w:t>
      </w:r>
    </w:p>
    <w:p w14:paraId="555D5DFF" w14:textId="05595625" w:rsidR="00E83C28" w:rsidRPr="00597640" w:rsidRDefault="00F14417" w:rsidP="00F14417">
      <w:pPr>
        <w:widowControl w:val="0"/>
        <w:tabs>
          <w:tab w:val="left" w:pos="284"/>
        </w:tabs>
        <w:spacing w:before="120" w:after="240" w:line="264" w:lineRule="auto"/>
        <w:jc w:val="both"/>
        <w:rPr>
          <w:rFonts w:asciiTheme="minorHAnsi" w:eastAsia="Times New Roman" w:hAnsiTheme="minorHAnsi" w:cs="Arial"/>
          <w:b/>
          <w:sz w:val="18"/>
          <w:szCs w:val="18"/>
          <w:lang w:eastAsia="cs-CZ"/>
        </w:rPr>
      </w:pPr>
      <w:r w:rsidRPr="00597640">
        <w:rPr>
          <w:rFonts w:asciiTheme="minorHAnsi" w:hAnsiTheme="minorHAnsi" w:cs="Arial"/>
          <w:b/>
          <w:sz w:val="18"/>
          <w:szCs w:val="18"/>
        </w:rPr>
        <w:t xml:space="preserve">1. </w:t>
      </w:r>
      <w:r w:rsidRPr="00597640">
        <w:rPr>
          <w:rFonts w:asciiTheme="minorHAnsi" w:hAnsiTheme="minorHAnsi" w:cs="Arial"/>
          <w:b/>
          <w:sz w:val="18"/>
          <w:szCs w:val="18"/>
        </w:rPr>
        <w:tab/>
        <w:t>Základní služby na zpracování ZP+DD</w:t>
      </w: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89"/>
        <w:gridCol w:w="1134"/>
        <w:gridCol w:w="1276"/>
        <w:gridCol w:w="1247"/>
        <w:gridCol w:w="1412"/>
      </w:tblGrid>
      <w:tr w:rsidR="00E83C28" w:rsidRPr="00597640" w14:paraId="716A8A68" w14:textId="77777777" w:rsidTr="00C74950">
        <w:trPr>
          <w:trHeight w:val="644"/>
        </w:trPr>
        <w:tc>
          <w:tcPr>
            <w:tcW w:w="959" w:type="dxa"/>
            <w:shd w:val="clear" w:color="auto" w:fill="auto"/>
          </w:tcPr>
          <w:p w14:paraId="79EBF618"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Položka</w:t>
            </w:r>
          </w:p>
        </w:tc>
        <w:tc>
          <w:tcPr>
            <w:tcW w:w="3289" w:type="dxa"/>
            <w:shd w:val="clear" w:color="auto" w:fill="auto"/>
          </w:tcPr>
          <w:p w14:paraId="6C4CFD96"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Popis</w:t>
            </w:r>
          </w:p>
        </w:tc>
        <w:tc>
          <w:tcPr>
            <w:tcW w:w="1134" w:type="dxa"/>
            <w:shd w:val="clear" w:color="auto" w:fill="auto"/>
          </w:tcPr>
          <w:p w14:paraId="60A961E5" w14:textId="77777777" w:rsidR="00E83C28" w:rsidRPr="00597640" w:rsidRDefault="00E83C28"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Měrná jednotka</w:t>
            </w:r>
          </w:p>
        </w:tc>
        <w:tc>
          <w:tcPr>
            <w:tcW w:w="1276" w:type="dxa"/>
            <w:shd w:val="clear" w:color="auto" w:fill="auto"/>
          </w:tcPr>
          <w:p w14:paraId="5D1D7883" w14:textId="77777777" w:rsidR="00E83C28" w:rsidRPr="00597640" w:rsidRDefault="00E83C28"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 xml:space="preserve">Množství </w:t>
            </w:r>
            <w:r w:rsidRPr="00597640">
              <w:rPr>
                <w:rFonts w:asciiTheme="minorHAnsi" w:eastAsia="Times New Roman" w:hAnsiTheme="minorHAnsi" w:cs="Times New Roman"/>
                <w:sz w:val="18"/>
                <w:szCs w:val="18"/>
                <w:vertAlign w:val="superscript"/>
                <w:lang w:eastAsia="cs-CZ"/>
              </w:rPr>
              <w:t>*)</w:t>
            </w:r>
          </w:p>
        </w:tc>
        <w:tc>
          <w:tcPr>
            <w:tcW w:w="1247" w:type="dxa"/>
            <w:shd w:val="clear" w:color="auto" w:fill="auto"/>
          </w:tcPr>
          <w:p w14:paraId="4EA53020" w14:textId="77777777" w:rsidR="00E83C28" w:rsidRPr="00597640" w:rsidRDefault="00E83C28"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 xml:space="preserve">Jednotková cena </w:t>
            </w:r>
            <w:r w:rsidRPr="00597640">
              <w:rPr>
                <w:rFonts w:asciiTheme="minorHAnsi" w:eastAsia="Times New Roman" w:hAnsiTheme="minorHAnsi" w:cs="Times New Roman"/>
                <w:sz w:val="18"/>
                <w:szCs w:val="18"/>
                <w:vertAlign w:val="superscript"/>
                <w:lang w:eastAsia="cs-CZ"/>
              </w:rPr>
              <w:t>*)</w:t>
            </w:r>
          </w:p>
        </w:tc>
        <w:tc>
          <w:tcPr>
            <w:tcW w:w="1412" w:type="dxa"/>
            <w:shd w:val="clear" w:color="auto" w:fill="auto"/>
          </w:tcPr>
          <w:p w14:paraId="3234231A" w14:textId="77777777" w:rsidR="00E83C28" w:rsidRPr="00597640" w:rsidRDefault="00E83C28" w:rsidP="008E3972">
            <w:pPr>
              <w:spacing w:after="120" w:line="280" w:lineRule="exact"/>
              <w:jc w:val="center"/>
              <w:rPr>
                <w:rFonts w:asciiTheme="minorHAnsi" w:eastAsia="Times New Roman" w:hAnsiTheme="minorHAnsi" w:cs="Times New Roman"/>
                <w:sz w:val="18"/>
                <w:szCs w:val="18"/>
                <w:vertAlign w:val="superscript"/>
                <w:lang w:eastAsia="cs-CZ"/>
              </w:rPr>
            </w:pPr>
            <w:r w:rsidRPr="00597640">
              <w:rPr>
                <w:rFonts w:asciiTheme="minorHAnsi" w:eastAsia="Times New Roman" w:hAnsiTheme="minorHAnsi" w:cs="Times New Roman"/>
                <w:sz w:val="18"/>
                <w:szCs w:val="18"/>
                <w:lang w:eastAsia="cs-CZ"/>
              </w:rPr>
              <w:t xml:space="preserve">Cena celkem </w:t>
            </w:r>
            <w:r w:rsidRPr="00597640">
              <w:rPr>
                <w:rFonts w:asciiTheme="minorHAnsi" w:eastAsia="Times New Roman" w:hAnsiTheme="minorHAnsi" w:cs="Times New Roman"/>
                <w:sz w:val="18"/>
                <w:szCs w:val="18"/>
                <w:vertAlign w:val="superscript"/>
                <w:lang w:eastAsia="cs-CZ"/>
              </w:rPr>
              <w:t>*)</w:t>
            </w:r>
          </w:p>
          <w:p w14:paraId="1533705E" w14:textId="77777777" w:rsidR="00E83C28" w:rsidRPr="00597640" w:rsidRDefault="00E83C28" w:rsidP="008E3972">
            <w:pPr>
              <w:spacing w:after="120" w:line="280" w:lineRule="exact"/>
              <w:jc w:val="center"/>
              <w:rPr>
                <w:rFonts w:asciiTheme="minorHAnsi" w:eastAsia="Times New Roman" w:hAnsiTheme="minorHAnsi" w:cs="Times New Roman"/>
                <w:sz w:val="18"/>
                <w:szCs w:val="18"/>
                <w:lang w:eastAsia="cs-CZ"/>
              </w:rPr>
            </w:pPr>
          </w:p>
        </w:tc>
      </w:tr>
      <w:tr w:rsidR="00E83C28" w:rsidRPr="00597640" w14:paraId="31B85C1F" w14:textId="77777777" w:rsidTr="00C74950">
        <w:trPr>
          <w:trHeight w:val="644"/>
        </w:trPr>
        <w:tc>
          <w:tcPr>
            <w:tcW w:w="959" w:type="dxa"/>
            <w:shd w:val="clear" w:color="auto" w:fill="auto"/>
          </w:tcPr>
          <w:p w14:paraId="1F4CA3D5" w14:textId="77777777" w:rsidR="00E83C28" w:rsidRPr="00597640" w:rsidRDefault="00E83C28"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1</w:t>
            </w:r>
          </w:p>
        </w:tc>
        <w:tc>
          <w:tcPr>
            <w:tcW w:w="3289" w:type="dxa"/>
            <w:tcBorders>
              <w:bottom w:val="single" w:sz="4" w:space="0" w:color="auto"/>
            </w:tcBorders>
            <w:shd w:val="clear" w:color="auto" w:fill="auto"/>
          </w:tcPr>
          <w:p w14:paraId="5A35D328" w14:textId="03D58672"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 xml:space="preserve">Záměr projektu (v rozsahu </w:t>
            </w:r>
            <w:r w:rsidR="00210125" w:rsidRPr="00597640">
              <w:rPr>
                <w:sz w:val="18"/>
                <w:szCs w:val="18"/>
              </w:rPr>
              <w:t>Pravidel pro postupy v průběhu přípravy investičních a neinvestičních akcí dopravní infrastruktury, financovaných bez účasti státního rozpočtu č.j. MD-41709/2023-910/2</w:t>
            </w:r>
            <w:r w:rsidRPr="00597640">
              <w:rPr>
                <w:rFonts w:asciiTheme="minorHAnsi" w:eastAsia="Times New Roman" w:hAnsiTheme="minorHAnsi" w:cs="Times New Roman"/>
                <w:sz w:val="18"/>
                <w:szCs w:val="18"/>
                <w:lang w:eastAsia="cs-CZ"/>
              </w:rPr>
              <w:t xml:space="preserve"> v platném znění a dle požadavku VTP a ZTP) </w:t>
            </w:r>
          </w:p>
        </w:tc>
        <w:tc>
          <w:tcPr>
            <w:tcW w:w="1134" w:type="dxa"/>
            <w:tcBorders>
              <w:bottom w:val="single" w:sz="4" w:space="0" w:color="auto"/>
            </w:tcBorders>
            <w:shd w:val="clear" w:color="auto" w:fill="auto"/>
          </w:tcPr>
          <w:p w14:paraId="5DF288E2"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3C7A40C2"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39133994"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3194BA35"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r>
      <w:tr w:rsidR="00640875" w:rsidRPr="00597640" w14:paraId="142CD929" w14:textId="77777777" w:rsidTr="00C74950">
        <w:trPr>
          <w:trHeight w:val="644"/>
        </w:trPr>
        <w:tc>
          <w:tcPr>
            <w:tcW w:w="959" w:type="dxa"/>
            <w:shd w:val="clear" w:color="auto" w:fill="auto"/>
          </w:tcPr>
          <w:p w14:paraId="53E65C4A" w14:textId="2D77C7E5" w:rsidR="00640875" w:rsidRPr="00597640" w:rsidRDefault="00EA10F1"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2</w:t>
            </w:r>
          </w:p>
        </w:tc>
        <w:tc>
          <w:tcPr>
            <w:tcW w:w="3289" w:type="dxa"/>
            <w:tcBorders>
              <w:bottom w:val="single" w:sz="4" w:space="0" w:color="auto"/>
            </w:tcBorders>
            <w:shd w:val="clear" w:color="auto" w:fill="auto"/>
          </w:tcPr>
          <w:p w14:paraId="476F6CD5" w14:textId="1A4690A1" w:rsidR="00640875" w:rsidRPr="00597640" w:rsidRDefault="00640875"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Zpracování ekonomického hodnocení (EH)</w:t>
            </w:r>
          </w:p>
        </w:tc>
        <w:tc>
          <w:tcPr>
            <w:tcW w:w="1134" w:type="dxa"/>
            <w:tcBorders>
              <w:bottom w:val="single" w:sz="4" w:space="0" w:color="auto"/>
            </w:tcBorders>
            <w:shd w:val="clear" w:color="auto" w:fill="auto"/>
          </w:tcPr>
          <w:p w14:paraId="18AEFB14" w14:textId="68A4778D" w:rsidR="00640875" w:rsidRPr="00597640" w:rsidRDefault="00640875"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0BE2DDA0" w14:textId="77777777" w:rsidR="00640875" w:rsidRPr="00597640" w:rsidRDefault="00640875"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195CEED0" w14:textId="77777777" w:rsidR="00640875" w:rsidRPr="00597640" w:rsidRDefault="00640875"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D425112" w14:textId="77777777" w:rsidR="00640875" w:rsidRPr="00597640" w:rsidRDefault="00640875" w:rsidP="008E3972">
            <w:pPr>
              <w:spacing w:after="120" w:line="280" w:lineRule="exact"/>
              <w:rPr>
                <w:rFonts w:asciiTheme="minorHAnsi" w:eastAsia="Times New Roman" w:hAnsiTheme="minorHAnsi" w:cs="Times New Roman"/>
                <w:sz w:val="18"/>
                <w:szCs w:val="18"/>
                <w:lang w:eastAsia="cs-CZ"/>
              </w:rPr>
            </w:pPr>
          </w:p>
        </w:tc>
      </w:tr>
      <w:tr w:rsidR="00E83C28" w:rsidRPr="00597640" w14:paraId="38732EE9" w14:textId="77777777" w:rsidTr="00C74950">
        <w:trPr>
          <w:trHeight w:val="644"/>
        </w:trPr>
        <w:tc>
          <w:tcPr>
            <w:tcW w:w="959" w:type="dxa"/>
            <w:shd w:val="clear" w:color="auto" w:fill="auto"/>
          </w:tcPr>
          <w:p w14:paraId="08B2D513" w14:textId="2E26A36C" w:rsidR="00E83C28" w:rsidRPr="00597640" w:rsidRDefault="00EA10F1"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3</w:t>
            </w:r>
          </w:p>
        </w:tc>
        <w:tc>
          <w:tcPr>
            <w:tcW w:w="3289" w:type="dxa"/>
            <w:tcBorders>
              <w:bottom w:val="single" w:sz="4" w:space="0" w:color="auto"/>
            </w:tcBorders>
            <w:shd w:val="clear" w:color="auto" w:fill="auto"/>
          </w:tcPr>
          <w:p w14:paraId="0769BA70" w14:textId="1560714D"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Zpracování Doprovodné dokumentace</w:t>
            </w:r>
            <w:r w:rsidR="00597640">
              <w:rPr>
                <w:rFonts w:asciiTheme="minorHAnsi" w:eastAsia="Times New Roman" w:hAnsiTheme="minorHAnsi" w:cs="Times New Roman"/>
                <w:sz w:val="18"/>
                <w:szCs w:val="18"/>
                <w:lang w:eastAsia="cs-CZ"/>
              </w:rPr>
              <w:t xml:space="preserve"> </w:t>
            </w:r>
            <w:r w:rsidRPr="00597640">
              <w:rPr>
                <w:rFonts w:asciiTheme="minorHAnsi" w:eastAsia="Times New Roman" w:hAnsiTheme="minorHAnsi" w:cs="Times New Roman"/>
                <w:sz w:val="18"/>
                <w:szCs w:val="18"/>
                <w:lang w:eastAsia="cs-CZ"/>
              </w:rPr>
              <w:t>dle zadání v ZTP</w:t>
            </w:r>
          </w:p>
        </w:tc>
        <w:tc>
          <w:tcPr>
            <w:tcW w:w="1134" w:type="dxa"/>
            <w:tcBorders>
              <w:bottom w:val="single" w:sz="4" w:space="0" w:color="auto"/>
            </w:tcBorders>
            <w:shd w:val="clear" w:color="auto" w:fill="auto"/>
          </w:tcPr>
          <w:p w14:paraId="7E22077E"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7A865E70"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0FE1DDA9"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67015051"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r>
      <w:tr w:rsidR="002C0EE3" w:rsidRPr="00597640" w14:paraId="2D79D9BD" w14:textId="77777777" w:rsidTr="00C74950">
        <w:trPr>
          <w:trHeight w:val="644"/>
        </w:trPr>
        <w:tc>
          <w:tcPr>
            <w:tcW w:w="959" w:type="dxa"/>
            <w:shd w:val="clear" w:color="auto" w:fill="auto"/>
          </w:tcPr>
          <w:p w14:paraId="71850899" w14:textId="211F229F" w:rsidR="002C0EE3" w:rsidRPr="00597640" w:rsidDel="00EA10F1" w:rsidRDefault="002C0EE3"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4</w:t>
            </w:r>
          </w:p>
        </w:tc>
        <w:tc>
          <w:tcPr>
            <w:tcW w:w="3289" w:type="dxa"/>
            <w:tcBorders>
              <w:bottom w:val="single" w:sz="4" w:space="0" w:color="auto"/>
            </w:tcBorders>
            <w:shd w:val="clear" w:color="auto" w:fill="auto"/>
          </w:tcPr>
          <w:p w14:paraId="17A7C8C0" w14:textId="26156317" w:rsidR="002C0EE3" w:rsidRPr="00597640" w:rsidRDefault="002C0EE3"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Definitivní odevzdání doprovodné dokumentace dle SOD v listinné formě (dle požadavku VTP a ZTP)</w:t>
            </w:r>
          </w:p>
        </w:tc>
        <w:tc>
          <w:tcPr>
            <w:tcW w:w="1134" w:type="dxa"/>
            <w:tcBorders>
              <w:bottom w:val="single" w:sz="4" w:space="0" w:color="auto"/>
            </w:tcBorders>
            <w:shd w:val="clear" w:color="auto" w:fill="auto"/>
          </w:tcPr>
          <w:p w14:paraId="1ACD2846" w14:textId="0BB1C876" w:rsidR="002C0EE3" w:rsidRPr="00597640" w:rsidRDefault="002C0EE3"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kpl.</w:t>
            </w:r>
          </w:p>
        </w:tc>
        <w:tc>
          <w:tcPr>
            <w:tcW w:w="1276" w:type="dxa"/>
            <w:tcBorders>
              <w:bottom w:val="single" w:sz="4" w:space="0" w:color="auto"/>
            </w:tcBorders>
            <w:shd w:val="clear" w:color="auto" w:fill="auto"/>
          </w:tcPr>
          <w:p w14:paraId="4B8EB396" w14:textId="77777777" w:rsidR="002C0EE3" w:rsidRPr="00597640" w:rsidRDefault="002C0EE3"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3C8C5723" w14:textId="77777777" w:rsidR="002C0EE3" w:rsidRPr="00597640" w:rsidRDefault="002C0EE3"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6EF7A4CA" w14:textId="77777777" w:rsidR="002C0EE3" w:rsidRPr="00597640" w:rsidRDefault="002C0EE3" w:rsidP="008E3972">
            <w:pPr>
              <w:spacing w:after="120" w:line="280" w:lineRule="exact"/>
              <w:rPr>
                <w:rFonts w:asciiTheme="minorHAnsi" w:eastAsia="Times New Roman" w:hAnsiTheme="minorHAnsi" w:cs="Times New Roman"/>
                <w:sz w:val="18"/>
                <w:szCs w:val="18"/>
                <w:lang w:eastAsia="cs-CZ"/>
              </w:rPr>
            </w:pPr>
          </w:p>
        </w:tc>
      </w:tr>
      <w:tr w:rsidR="002C0EE3" w:rsidRPr="00597640" w14:paraId="6A32FBD1" w14:textId="77777777" w:rsidTr="00C74950">
        <w:trPr>
          <w:trHeight w:val="644"/>
        </w:trPr>
        <w:tc>
          <w:tcPr>
            <w:tcW w:w="959" w:type="dxa"/>
            <w:shd w:val="clear" w:color="auto" w:fill="auto"/>
          </w:tcPr>
          <w:p w14:paraId="077EF5CC" w14:textId="5F5CBA09" w:rsidR="002C0EE3" w:rsidRPr="00597640" w:rsidDel="00EA10F1" w:rsidRDefault="002C0EE3"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5</w:t>
            </w:r>
          </w:p>
        </w:tc>
        <w:tc>
          <w:tcPr>
            <w:tcW w:w="3289" w:type="dxa"/>
            <w:tcBorders>
              <w:bottom w:val="single" w:sz="4" w:space="0" w:color="auto"/>
            </w:tcBorders>
            <w:shd w:val="clear" w:color="auto" w:fill="auto"/>
          </w:tcPr>
          <w:p w14:paraId="2CA83F52" w14:textId="7A1BB85B" w:rsidR="002C0EE3" w:rsidRPr="00597640" w:rsidRDefault="002C0EE3"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Definitivní odevzdání doprovodné dokumentace dle SOD v elektronické formě (dle požadavku VTP a ZTP)</w:t>
            </w:r>
          </w:p>
        </w:tc>
        <w:tc>
          <w:tcPr>
            <w:tcW w:w="1134" w:type="dxa"/>
            <w:tcBorders>
              <w:bottom w:val="single" w:sz="4" w:space="0" w:color="auto"/>
            </w:tcBorders>
            <w:shd w:val="clear" w:color="auto" w:fill="auto"/>
          </w:tcPr>
          <w:p w14:paraId="4D91E6B5" w14:textId="2D390E6A" w:rsidR="002C0EE3" w:rsidRPr="00597640" w:rsidRDefault="002C0EE3"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kpl.</w:t>
            </w:r>
          </w:p>
        </w:tc>
        <w:tc>
          <w:tcPr>
            <w:tcW w:w="1276" w:type="dxa"/>
            <w:tcBorders>
              <w:bottom w:val="single" w:sz="4" w:space="0" w:color="auto"/>
            </w:tcBorders>
            <w:shd w:val="clear" w:color="auto" w:fill="auto"/>
          </w:tcPr>
          <w:p w14:paraId="714C9740" w14:textId="77777777" w:rsidR="002C0EE3" w:rsidRPr="00597640" w:rsidRDefault="002C0EE3"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225368DD" w14:textId="77777777" w:rsidR="002C0EE3" w:rsidRPr="00597640" w:rsidRDefault="002C0EE3"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74EAAE70" w14:textId="77777777" w:rsidR="002C0EE3" w:rsidRPr="00597640" w:rsidRDefault="002C0EE3" w:rsidP="008E3972">
            <w:pPr>
              <w:spacing w:after="120" w:line="280" w:lineRule="exact"/>
              <w:rPr>
                <w:rFonts w:asciiTheme="minorHAnsi" w:eastAsia="Times New Roman" w:hAnsiTheme="minorHAnsi" w:cs="Times New Roman"/>
                <w:sz w:val="18"/>
                <w:szCs w:val="18"/>
                <w:lang w:eastAsia="cs-CZ"/>
              </w:rPr>
            </w:pPr>
          </w:p>
        </w:tc>
      </w:tr>
      <w:tr w:rsidR="00E83C28" w:rsidRPr="00597640" w14:paraId="28F68A76" w14:textId="77777777" w:rsidTr="00C74950">
        <w:trPr>
          <w:trHeight w:val="644"/>
        </w:trPr>
        <w:tc>
          <w:tcPr>
            <w:tcW w:w="959" w:type="dxa"/>
            <w:shd w:val="clear" w:color="auto" w:fill="auto"/>
          </w:tcPr>
          <w:p w14:paraId="35DB614F" w14:textId="29097FC1" w:rsidR="00E83C28" w:rsidRPr="00597640" w:rsidRDefault="002C0EE3"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lastRenderedPageBreak/>
              <w:t>6</w:t>
            </w:r>
          </w:p>
        </w:tc>
        <w:tc>
          <w:tcPr>
            <w:tcW w:w="3289" w:type="dxa"/>
            <w:tcBorders>
              <w:bottom w:val="single" w:sz="4" w:space="0" w:color="auto"/>
            </w:tcBorders>
            <w:shd w:val="clear" w:color="auto" w:fill="auto"/>
          </w:tcPr>
          <w:p w14:paraId="3C30E42C"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Definitivní odevzdání záměru projektu dle SOD v listinné formě (dle požadavku VTP a ZTP)</w:t>
            </w:r>
          </w:p>
        </w:tc>
        <w:tc>
          <w:tcPr>
            <w:tcW w:w="1134" w:type="dxa"/>
            <w:tcBorders>
              <w:bottom w:val="single" w:sz="4" w:space="0" w:color="auto"/>
            </w:tcBorders>
            <w:shd w:val="clear" w:color="auto" w:fill="auto"/>
          </w:tcPr>
          <w:p w14:paraId="3AAE48F9" w14:textId="426F3559"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k</w:t>
            </w:r>
            <w:r w:rsidR="00640875" w:rsidRPr="00597640">
              <w:rPr>
                <w:rFonts w:asciiTheme="minorHAnsi" w:eastAsia="Times New Roman" w:hAnsiTheme="minorHAnsi" w:cs="Times New Roman"/>
                <w:sz w:val="18"/>
                <w:szCs w:val="18"/>
                <w:lang w:eastAsia="cs-CZ"/>
              </w:rPr>
              <w:t>pl</w:t>
            </w:r>
          </w:p>
        </w:tc>
        <w:tc>
          <w:tcPr>
            <w:tcW w:w="1276" w:type="dxa"/>
            <w:tcBorders>
              <w:bottom w:val="single" w:sz="4" w:space="0" w:color="auto"/>
            </w:tcBorders>
            <w:shd w:val="clear" w:color="auto" w:fill="auto"/>
          </w:tcPr>
          <w:p w14:paraId="4B323BE4" w14:textId="5AAB3BCA"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613085F3"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D8F993D"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r>
      <w:tr w:rsidR="00E83C28" w:rsidRPr="00597640" w14:paraId="4ED2A510" w14:textId="77777777" w:rsidTr="00C74950">
        <w:trPr>
          <w:trHeight w:val="644"/>
        </w:trPr>
        <w:tc>
          <w:tcPr>
            <w:tcW w:w="959" w:type="dxa"/>
            <w:shd w:val="clear" w:color="auto" w:fill="auto"/>
          </w:tcPr>
          <w:p w14:paraId="152A876B" w14:textId="20F567F5" w:rsidR="00E83C28" w:rsidRPr="00597640" w:rsidRDefault="002C0EE3" w:rsidP="008E3972">
            <w:pPr>
              <w:spacing w:after="120" w:line="280" w:lineRule="exact"/>
              <w:jc w:val="center"/>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7</w:t>
            </w:r>
          </w:p>
        </w:tc>
        <w:tc>
          <w:tcPr>
            <w:tcW w:w="3289" w:type="dxa"/>
            <w:tcBorders>
              <w:bottom w:val="single" w:sz="4" w:space="0" w:color="auto"/>
            </w:tcBorders>
            <w:shd w:val="clear" w:color="auto" w:fill="auto"/>
          </w:tcPr>
          <w:p w14:paraId="1B99D057" w14:textId="282E5EEF"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Definitivní odevzdání záměru projektu dle SOD v elektronické formě (dle požadavku VTP a ZTP)</w:t>
            </w:r>
          </w:p>
        </w:tc>
        <w:tc>
          <w:tcPr>
            <w:tcW w:w="1134" w:type="dxa"/>
            <w:tcBorders>
              <w:bottom w:val="single" w:sz="4" w:space="0" w:color="auto"/>
            </w:tcBorders>
            <w:shd w:val="clear" w:color="auto" w:fill="auto"/>
          </w:tcPr>
          <w:p w14:paraId="76DA637B" w14:textId="2D327018"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rPr>
                <w:rFonts w:asciiTheme="minorHAnsi" w:eastAsia="Times New Roman" w:hAnsiTheme="minorHAnsi" w:cs="Times New Roman"/>
                <w:sz w:val="18"/>
                <w:szCs w:val="18"/>
                <w:lang w:eastAsia="cs-CZ"/>
              </w:rPr>
              <w:t>k</w:t>
            </w:r>
            <w:r w:rsidR="00640875" w:rsidRPr="00597640">
              <w:rPr>
                <w:rFonts w:asciiTheme="minorHAnsi" w:eastAsia="Times New Roman" w:hAnsiTheme="minorHAnsi" w:cs="Times New Roman"/>
                <w:sz w:val="18"/>
                <w:szCs w:val="18"/>
                <w:lang w:eastAsia="cs-CZ"/>
              </w:rPr>
              <w:t>pl</w:t>
            </w:r>
          </w:p>
        </w:tc>
        <w:tc>
          <w:tcPr>
            <w:tcW w:w="1276" w:type="dxa"/>
            <w:tcBorders>
              <w:bottom w:val="single" w:sz="4" w:space="0" w:color="auto"/>
            </w:tcBorders>
            <w:shd w:val="clear" w:color="auto" w:fill="auto"/>
          </w:tcPr>
          <w:p w14:paraId="332769A2" w14:textId="12BEB81C"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0A0C40C0"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31CB183"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r>
      <w:tr w:rsidR="00E83C28" w:rsidRPr="00597640" w14:paraId="3A96AE85" w14:textId="77777777" w:rsidTr="00C74950">
        <w:trPr>
          <w:trHeight w:val="644"/>
        </w:trPr>
        <w:tc>
          <w:tcPr>
            <w:tcW w:w="4248" w:type="dxa"/>
            <w:gridSpan w:val="2"/>
            <w:shd w:val="clear" w:color="auto" w:fill="auto"/>
          </w:tcPr>
          <w:p w14:paraId="021332AE"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r w:rsidRPr="00597640">
              <w:t>Celkem za základní služby:</w:t>
            </w:r>
          </w:p>
        </w:tc>
        <w:tc>
          <w:tcPr>
            <w:tcW w:w="1134" w:type="dxa"/>
            <w:tcBorders>
              <w:bottom w:val="single" w:sz="4" w:space="0" w:color="auto"/>
            </w:tcBorders>
            <w:shd w:val="clear" w:color="auto" w:fill="auto"/>
          </w:tcPr>
          <w:p w14:paraId="358BE4D9"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276" w:type="dxa"/>
            <w:tcBorders>
              <w:bottom w:val="single" w:sz="4" w:space="0" w:color="auto"/>
            </w:tcBorders>
            <w:shd w:val="clear" w:color="auto" w:fill="auto"/>
          </w:tcPr>
          <w:p w14:paraId="52D7360B"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25413357"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515B674C" w14:textId="77777777" w:rsidR="00E83C28" w:rsidRPr="00597640" w:rsidRDefault="00E83C28" w:rsidP="008E3972">
            <w:pPr>
              <w:spacing w:after="120" w:line="280" w:lineRule="exact"/>
              <w:rPr>
                <w:rFonts w:asciiTheme="minorHAnsi" w:eastAsia="Times New Roman" w:hAnsiTheme="minorHAnsi" w:cs="Times New Roman"/>
                <w:sz w:val="18"/>
                <w:szCs w:val="18"/>
                <w:lang w:eastAsia="cs-CZ"/>
              </w:rPr>
            </w:pPr>
          </w:p>
        </w:tc>
      </w:tr>
    </w:tbl>
    <w:p w14:paraId="58205FAD" w14:textId="77777777" w:rsidR="00E83C28" w:rsidRPr="00597640" w:rsidRDefault="00E83C28" w:rsidP="0008069A">
      <w:pPr>
        <w:pStyle w:val="Textbezodsazen"/>
      </w:pPr>
    </w:p>
    <w:p w14:paraId="16F4A6CA" w14:textId="77777777" w:rsidR="00E83C28" w:rsidRPr="00597640" w:rsidRDefault="00E83C28" w:rsidP="00E83C28">
      <w:pPr>
        <w:pStyle w:val="Textbezodsazen"/>
      </w:pPr>
      <w:r w:rsidRPr="00597640">
        <w:t>*) nevyplněné údaje VLOŽÍ ZHOTOVITEL</w:t>
      </w:r>
    </w:p>
    <w:p w14:paraId="42AF430A" w14:textId="77777777" w:rsidR="00E83C28" w:rsidRDefault="00E83C28" w:rsidP="00E83C28">
      <w:pPr>
        <w:pStyle w:val="Textbezodsazen"/>
      </w:pPr>
      <w:r w:rsidRPr="00597640">
        <w:t>Všechny ceny jsou uvedené v Kč bez DPH.</w:t>
      </w:r>
    </w:p>
    <w:p w14:paraId="4D033E13" w14:textId="77777777" w:rsidR="00E83C28" w:rsidRDefault="00E83C28" w:rsidP="0008069A">
      <w:pPr>
        <w:pStyle w:val="Textbezodsazen"/>
      </w:pPr>
    </w:p>
    <w:p w14:paraId="14CC7D21" w14:textId="77777777" w:rsidR="004F0093" w:rsidRDefault="004F0093" w:rsidP="00740EE9">
      <w:pPr>
        <w:pStyle w:val="Textbezodsazen"/>
      </w:pPr>
    </w:p>
    <w:p w14:paraId="55A8AFAA" w14:textId="7C947A05" w:rsidR="00EB324F" w:rsidRPr="00EB324F" w:rsidRDefault="00EB324F" w:rsidP="00EB324F">
      <w:pPr>
        <w:widowControl w:val="0"/>
        <w:tabs>
          <w:tab w:val="left" w:pos="426"/>
        </w:tabs>
        <w:spacing w:after="240" w:line="264" w:lineRule="auto"/>
        <w:ind w:left="284" w:hanging="284"/>
        <w:jc w:val="both"/>
        <w:rPr>
          <w:rFonts w:asciiTheme="minorHAnsi" w:hAnsiTheme="minorHAnsi" w:cs="Arial"/>
          <w:b/>
          <w:sz w:val="18"/>
          <w:szCs w:val="18"/>
        </w:rPr>
      </w:pPr>
      <w:r w:rsidRPr="00EB324F">
        <w:rPr>
          <w:rFonts w:asciiTheme="minorHAnsi" w:hAnsiTheme="minorHAnsi" w:cs="Arial"/>
          <w:b/>
          <w:sz w:val="18"/>
          <w:szCs w:val="18"/>
        </w:rPr>
        <w:t>2.</w:t>
      </w:r>
      <w:r w:rsidRPr="00EB324F">
        <w:rPr>
          <w:rFonts w:asciiTheme="minorHAnsi" w:hAnsiTheme="minorHAnsi" w:cs="Arial"/>
          <w:b/>
          <w:sz w:val="18"/>
          <w:szCs w:val="18"/>
        </w:rPr>
        <w:tab/>
        <w:t>Dodatečné služby na zpracování ZP</w:t>
      </w:r>
      <w:r>
        <w:rPr>
          <w:rFonts w:asciiTheme="minorHAnsi" w:hAnsiTheme="minorHAnsi" w:cs="Arial"/>
          <w:b/>
          <w:sz w:val="18"/>
          <w:szCs w:val="18"/>
        </w:rPr>
        <w:t>+DD</w:t>
      </w:r>
    </w:p>
    <w:p w14:paraId="07B93336" w14:textId="77777777" w:rsidR="004F0093" w:rsidRDefault="004F0093" w:rsidP="00740EE9">
      <w:pPr>
        <w:pStyle w:val="Textbezodsazen"/>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3404"/>
        <w:gridCol w:w="1134"/>
        <w:gridCol w:w="1134"/>
        <w:gridCol w:w="1275"/>
        <w:gridCol w:w="993"/>
      </w:tblGrid>
      <w:tr w:rsidR="00EB324F" w:rsidRPr="00EB324F" w14:paraId="0910811F" w14:textId="77777777" w:rsidTr="00BE37E1">
        <w:trPr>
          <w:trHeight w:val="284"/>
        </w:trPr>
        <w:tc>
          <w:tcPr>
            <w:tcW w:w="986" w:type="dxa"/>
            <w:tcBorders>
              <w:top w:val="single" w:sz="4" w:space="0" w:color="auto"/>
              <w:left w:val="single" w:sz="4" w:space="0" w:color="auto"/>
              <w:bottom w:val="single" w:sz="4" w:space="0" w:color="auto"/>
              <w:right w:val="single" w:sz="4" w:space="0" w:color="auto"/>
            </w:tcBorders>
            <w:hideMark/>
          </w:tcPr>
          <w:p w14:paraId="7D2B6A5E"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Položka</w:t>
            </w:r>
          </w:p>
        </w:tc>
        <w:tc>
          <w:tcPr>
            <w:tcW w:w="3404" w:type="dxa"/>
            <w:tcBorders>
              <w:top w:val="single" w:sz="4" w:space="0" w:color="auto"/>
              <w:left w:val="single" w:sz="4" w:space="0" w:color="auto"/>
              <w:bottom w:val="single" w:sz="4" w:space="0" w:color="auto"/>
              <w:right w:val="single" w:sz="4" w:space="0" w:color="auto"/>
            </w:tcBorders>
            <w:hideMark/>
          </w:tcPr>
          <w:p w14:paraId="059C919C"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Popis</w:t>
            </w:r>
          </w:p>
        </w:tc>
        <w:tc>
          <w:tcPr>
            <w:tcW w:w="1134" w:type="dxa"/>
            <w:tcBorders>
              <w:top w:val="single" w:sz="4" w:space="0" w:color="auto"/>
              <w:left w:val="single" w:sz="4" w:space="0" w:color="auto"/>
              <w:bottom w:val="single" w:sz="4" w:space="0" w:color="auto"/>
              <w:right w:val="single" w:sz="4" w:space="0" w:color="auto"/>
            </w:tcBorders>
            <w:hideMark/>
          </w:tcPr>
          <w:p w14:paraId="628AD214" w14:textId="77777777" w:rsidR="00EB324F" w:rsidRPr="00EB324F" w:rsidRDefault="00EB324F" w:rsidP="00EB324F">
            <w:pPr>
              <w:spacing w:after="240" w:line="264" w:lineRule="auto"/>
              <w:jc w:val="center"/>
              <w:rPr>
                <w:rFonts w:asciiTheme="minorHAnsi" w:hAnsiTheme="minorHAnsi"/>
                <w:sz w:val="18"/>
                <w:szCs w:val="18"/>
              </w:rPr>
            </w:pPr>
            <w:r w:rsidRPr="00EB324F">
              <w:rPr>
                <w:rFonts w:asciiTheme="minorHAnsi" w:hAnsiTheme="minorHAnsi"/>
                <w:sz w:val="18"/>
                <w:szCs w:val="18"/>
              </w:rPr>
              <w:t>Měrná jednotka</w:t>
            </w:r>
          </w:p>
        </w:tc>
        <w:tc>
          <w:tcPr>
            <w:tcW w:w="1134" w:type="dxa"/>
            <w:tcBorders>
              <w:top w:val="single" w:sz="4" w:space="0" w:color="auto"/>
              <w:left w:val="single" w:sz="4" w:space="0" w:color="auto"/>
              <w:bottom w:val="single" w:sz="4" w:space="0" w:color="auto"/>
              <w:right w:val="single" w:sz="4" w:space="0" w:color="auto"/>
            </w:tcBorders>
            <w:hideMark/>
          </w:tcPr>
          <w:p w14:paraId="02AA4341" w14:textId="77777777" w:rsidR="00EB324F" w:rsidRPr="00EB324F" w:rsidRDefault="00EB324F" w:rsidP="00EB324F">
            <w:pPr>
              <w:spacing w:after="240" w:line="264" w:lineRule="auto"/>
              <w:jc w:val="center"/>
              <w:rPr>
                <w:rFonts w:asciiTheme="minorHAnsi" w:hAnsiTheme="minorHAnsi"/>
                <w:sz w:val="18"/>
                <w:szCs w:val="18"/>
              </w:rPr>
            </w:pPr>
            <w:r w:rsidRPr="00EB324F">
              <w:rPr>
                <w:rFonts w:asciiTheme="minorHAnsi" w:hAnsiTheme="minorHAnsi"/>
                <w:sz w:val="18"/>
                <w:szCs w:val="18"/>
              </w:rPr>
              <w:t xml:space="preserve">Množství </w:t>
            </w:r>
            <w:r w:rsidRPr="00EB324F">
              <w:rPr>
                <w:rFonts w:asciiTheme="minorHAnsi" w:hAnsiTheme="minorHAnsi"/>
                <w:sz w:val="18"/>
                <w:szCs w:val="18"/>
                <w:vertAlign w:val="superscript"/>
              </w:rPr>
              <w:t>*)</w:t>
            </w:r>
          </w:p>
        </w:tc>
        <w:tc>
          <w:tcPr>
            <w:tcW w:w="1275" w:type="dxa"/>
            <w:tcBorders>
              <w:top w:val="single" w:sz="4" w:space="0" w:color="auto"/>
              <w:left w:val="single" w:sz="4" w:space="0" w:color="auto"/>
              <w:bottom w:val="single" w:sz="4" w:space="0" w:color="auto"/>
              <w:right w:val="single" w:sz="4" w:space="0" w:color="auto"/>
            </w:tcBorders>
            <w:hideMark/>
          </w:tcPr>
          <w:p w14:paraId="58E2BD00" w14:textId="77777777" w:rsidR="00EB324F" w:rsidRPr="00EB324F" w:rsidRDefault="00EB324F" w:rsidP="00EB324F">
            <w:pPr>
              <w:spacing w:after="240" w:line="264" w:lineRule="auto"/>
              <w:jc w:val="center"/>
              <w:rPr>
                <w:rFonts w:asciiTheme="minorHAnsi" w:hAnsiTheme="minorHAnsi"/>
                <w:sz w:val="18"/>
                <w:szCs w:val="18"/>
              </w:rPr>
            </w:pPr>
            <w:r w:rsidRPr="00EB324F">
              <w:rPr>
                <w:rFonts w:asciiTheme="minorHAnsi" w:hAnsiTheme="minorHAnsi"/>
                <w:sz w:val="18"/>
                <w:szCs w:val="18"/>
              </w:rPr>
              <w:t xml:space="preserve">Jednotková cena </w:t>
            </w:r>
            <w:r w:rsidRPr="00EB324F">
              <w:rPr>
                <w:rFonts w:asciiTheme="minorHAnsi" w:hAnsiTheme="minorHAnsi"/>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hideMark/>
          </w:tcPr>
          <w:p w14:paraId="0D797F2C" w14:textId="77777777" w:rsidR="00EB324F" w:rsidRPr="00EB324F" w:rsidRDefault="00EB324F" w:rsidP="00EB324F">
            <w:pPr>
              <w:spacing w:after="240" w:line="264" w:lineRule="auto"/>
              <w:jc w:val="center"/>
              <w:rPr>
                <w:rFonts w:asciiTheme="minorHAnsi" w:hAnsiTheme="minorHAnsi"/>
                <w:sz w:val="18"/>
                <w:szCs w:val="18"/>
              </w:rPr>
            </w:pPr>
            <w:r w:rsidRPr="00EB324F">
              <w:rPr>
                <w:rFonts w:asciiTheme="minorHAnsi" w:hAnsiTheme="minorHAnsi"/>
                <w:sz w:val="18"/>
                <w:szCs w:val="18"/>
              </w:rPr>
              <w:t xml:space="preserve">Cena celkem </w:t>
            </w:r>
            <w:r w:rsidRPr="00EB324F">
              <w:rPr>
                <w:rFonts w:asciiTheme="minorHAnsi" w:hAnsiTheme="minorHAnsi"/>
                <w:sz w:val="18"/>
                <w:szCs w:val="18"/>
                <w:vertAlign w:val="superscript"/>
              </w:rPr>
              <w:t>*)</w:t>
            </w:r>
          </w:p>
        </w:tc>
      </w:tr>
      <w:tr w:rsidR="00EB324F" w:rsidRPr="00EB324F" w14:paraId="4D9ED8F0" w14:textId="77777777" w:rsidTr="00BE37E1">
        <w:trPr>
          <w:trHeight w:val="284"/>
        </w:trPr>
        <w:tc>
          <w:tcPr>
            <w:tcW w:w="986" w:type="dxa"/>
            <w:tcBorders>
              <w:top w:val="single" w:sz="4" w:space="0" w:color="auto"/>
              <w:left w:val="single" w:sz="4" w:space="0" w:color="auto"/>
              <w:bottom w:val="single" w:sz="4" w:space="0" w:color="auto"/>
              <w:right w:val="single" w:sz="4" w:space="0" w:color="auto"/>
            </w:tcBorders>
            <w:hideMark/>
          </w:tcPr>
          <w:p w14:paraId="59363656" w14:textId="17763F18" w:rsidR="00EB324F" w:rsidRPr="00EB324F" w:rsidRDefault="002C0EE3" w:rsidP="00EB324F">
            <w:pPr>
              <w:spacing w:after="240" w:line="264" w:lineRule="auto"/>
              <w:jc w:val="center"/>
              <w:rPr>
                <w:rFonts w:asciiTheme="minorHAnsi" w:hAnsiTheme="minorHAnsi"/>
                <w:sz w:val="18"/>
                <w:szCs w:val="18"/>
              </w:rPr>
            </w:pPr>
            <w:r>
              <w:rPr>
                <w:rFonts w:asciiTheme="minorHAnsi" w:hAnsiTheme="minorHAnsi"/>
                <w:sz w:val="18"/>
                <w:szCs w:val="18"/>
              </w:rPr>
              <w:t>8</w:t>
            </w:r>
          </w:p>
        </w:tc>
        <w:tc>
          <w:tcPr>
            <w:tcW w:w="3404" w:type="dxa"/>
            <w:tcBorders>
              <w:top w:val="single" w:sz="4" w:space="0" w:color="auto"/>
              <w:left w:val="single" w:sz="4" w:space="0" w:color="auto"/>
              <w:bottom w:val="single" w:sz="4" w:space="0" w:color="auto"/>
              <w:right w:val="single" w:sz="4" w:space="0" w:color="auto"/>
            </w:tcBorders>
            <w:hideMark/>
          </w:tcPr>
          <w:p w14:paraId="0FCF644D" w14:textId="6E37DDDD"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Projednání a zapracování připomínek správců v rámci projednání (vícekolové)</w:t>
            </w:r>
          </w:p>
        </w:tc>
        <w:tc>
          <w:tcPr>
            <w:tcW w:w="1134" w:type="dxa"/>
            <w:tcBorders>
              <w:top w:val="single" w:sz="4" w:space="0" w:color="auto"/>
              <w:left w:val="single" w:sz="4" w:space="0" w:color="auto"/>
              <w:bottom w:val="single" w:sz="4" w:space="0" w:color="auto"/>
              <w:right w:val="single" w:sz="4" w:space="0" w:color="auto"/>
            </w:tcBorders>
            <w:hideMark/>
          </w:tcPr>
          <w:p w14:paraId="22479665"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hod</w:t>
            </w:r>
          </w:p>
        </w:tc>
        <w:tc>
          <w:tcPr>
            <w:tcW w:w="1134" w:type="dxa"/>
            <w:tcBorders>
              <w:top w:val="single" w:sz="4" w:space="0" w:color="auto"/>
              <w:left w:val="single" w:sz="4" w:space="0" w:color="auto"/>
              <w:bottom w:val="single" w:sz="4" w:space="0" w:color="auto"/>
              <w:right w:val="single" w:sz="4" w:space="0" w:color="auto"/>
            </w:tcBorders>
          </w:tcPr>
          <w:p w14:paraId="2F6171EA" w14:textId="77777777" w:rsidR="00EB324F" w:rsidRPr="00EB324F" w:rsidRDefault="00EB324F" w:rsidP="00EB324F">
            <w:pPr>
              <w:spacing w:after="240" w:line="264" w:lineRule="auto"/>
              <w:rPr>
                <w:rFonts w:asciiTheme="minorHAnsi" w:hAnsi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85BF3F3" w14:textId="77777777" w:rsidR="00EB324F" w:rsidRPr="00EB324F" w:rsidRDefault="00EB324F" w:rsidP="00EB324F">
            <w:pPr>
              <w:spacing w:after="240" w:line="264" w:lineRule="auto"/>
              <w:rPr>
                <w:rFonts w:asciiTheme="minorHAnsi" w:hAnsi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AAA983B" w14:textId="77777777" w:rsidR="00EB324F" w:rsidRPr="00EB324F" w:rsidRDefault="00EB324F" w:rsidP="00EB324F">
            <w:pPr>
              <w:spacing w:after="240" w:line="264" w:lineRule="auto"/>
              <w:rPr>
                <w:rFonts w:asciiTheme="minorHAnsi" w:hAnsiTheme="minorHAnsi"/>
                <w:sz w:val="18"/>
                <w:szCs w:val="18"/>
              </w:rPr>
            </w:pPr>
          </w:p>
        </w:tc>
      </w:tr>
      <w:tr w:rsidR="00EB324F" w:rsidRPr="00EB324F" w14:paraId="2F9CA8EA" w14:textId="77777777" w:rsidTr="00BE37E1">
        <w:trPr>
          <w:trHeight w:val="284"/>
        </w:trPr>
        <w:tc>
          <w:tcPr>
            <w:tcW w:w="986" w:type="dxa"/>
            <w:tcBorders>
              <w:top w:val="single" w:sz="4" w:space="0" w:color="auto"/>
              <w:left w:val="single" w:sz="4" w:space="0" w:color="auto"/>
              <w:bottom w:val="single" w:sz="4" w:space="0" w:color="auto"/>
              <w:right w:val="single" w:sz="4" w:space="0" w:color="auto"/>
            </w:tcBorders>
          </w:tcPr>
          <w:p w14:paraId="61F5504B" w14:textId="3FBC7B7E" w:rsidR="00EB324F" w:rsidRPr="00EB324F" w:rsidRDefault="002C0EE3" w:rsidP="00EB324F">
            <w:pPr>
              <w:spacing w:after="240" w:line="264" w:lineRule="auto"/>
              <w:jc w:val="center"/>
              <w:rPr>
                <w:rFonts w:asciiTheme="minorHAnsi" w:hAnsiTheme="minorHAnsi"/>
                <w:sz w:val="18"/>
                <w:szCs w:val="18"/>
              </w:rPr>
            </w:pPr>
            <w:r>
              <w:rPr>
                <w:rFonts w:asciiTheme="minorHAnsi" w:hAnsiTheme="minorHAnsi"/>
                <w:sz w:val="18"/>
                <w:szCs w:val="18"/>
              </w:rPr>
              <w:t>9</w:t>
            </w:r>
          </w:p>
        </w:tc>
        <w:tc>
          <w:tcPr>
            <w:tcW w:w="3404" w:type="dxa"/>
            <w:tcBorders>
              <w:top w:val="single" w:sz="4" w:space="0" w:color="auto"/>
              <w:left w:val="single" w:sz="4" w:space="0" w:color="auto"/>
              <w:bottom w:val="single" w:sz="4" w:space="0" w:color="auto"/>
              <w:right w:val="single" w:sz="4" w:space="0" w:color="auto"/>
            </w:tcBorders>
          </w:tcPr>
          <w:p w14:paraId="1B1636AC" w14:textId="0160A185" w:rsidR="00EB324F" w:rsidRPr="00EB324F" w:rsidRDefault="009A1F8E" w:rsidP="00EB324F">
            <w:pPr>
              <w:spacing w:after="240" w:line="264" w:lineRule="auto"/>
              <w:rPr>
                <w:rFonts w:asciiTheme="minorHAnsi" w:hAnsiTheme="minorHAnsi"/>
                <w:sz w:val="18"/>
                <w:szCs w:val="18"/>
              </w:rPr>
            </w:pPr>
            <w:r>
              <w:rPr>
                <w:rFonts w:asciiTheme="minorHAnsi" w:hAnsiTheme="minorHAnsi"/>
                <w:sz w:val="18"/>
                <w:szCs w:val="18"/>
              </w:rPr>
              <w:t>Návrh fyzické ochrany, včetně projednání</w:t>
            </w:r>
            <w:r>
              <w:t xml:space="preserve"> </w:t>
            </w:r>
            <w:r w:rsidRPr="009A1F8E">
              <w:rPr>
                <w:rFonts w:asciiTheme="minorHAnsi" w:hAnsiTheme="minorHAnsi"/>
                <w:sz w:val="18"/>
                <w:szCs w:val="18"/>
              </w:rPr>
              <w:t>v souladu se směrnicí SŽ SM07</w:t>
            </w:r>
          </w:p>
        </w:tc>
        <w:tc>
          <w:tcPr>
            <w:tcW w:w="1134" w:type="dxa"/>
            <w:tcBorders>
              <w:top w:val="single" w:sz="4" w:space="0" w:color="auto"/>
              <w:left w:val="single" w:sz="4" w:space="0" w:color="auto"/>
              <w:bottom w:val="single" w:sz="4" w:space="0" w:color="auto"/>
              <w:right w:val="single" w:sz="4" w:space="0" w:color="auto"/>
            </w:tcBorders>
          </w:tcPr>
          <w:p w14:paraId="3E3C2DC4" w14:textId="34E04E4C" w:rsidR="00EB324F" w:rsidRPr="00EB324F" w:rsidRDefault="009A1F8E" w:rsidP="00EB324F">
            <w:pPr>
              <w:spacing w:after="240" w:line="264" w:lineRule="auto"/>
              <w:rPr>
                <w:rFonts w:asciiTheme="minorHAnsi" w:hAnsiTheme="minorHAnsi"/>
                <w:sz w:val="18"/>
                <w:szCs w:val="18"/>
              </w:rPr>
            </w:pPr>
            <w:r>
              <w:rPr>
                <w:rFonts w:asciiTheme="minorHAnsi" w:hAnsiTheme="minorHAnsi"/>
                <w:sz w:val="18"/>
                <w:szCs w:val="18"/>
              </w:rPr>
              <w:t>kpl</w:t>
            </w:r>
          </w:p>
        </w:tc>
        <w:tc>
          <w:tcPr>
            <w:tcW w:w="1134" w:type="dxa"/>
            <w:tcBorders>
              <w:top w:val="single" w:sz="4" w:space="0" w:color="auto"/>
              <w:left w:val="single" w:sz="4" w:space="0" w:color="auto"/>
              <w:bottom w:val="single" w:sz="4" w:space="0" w:color="auto"/>
              <w:right w:val="single" w:sz="4" w:space="0" w:color="auto"/>
            </w:tcBorders>
          </w:tcPr>
          <w:p w14:paraId="25B48468" w14:textId="77777777" w:rsidR="00EB324F" w:rsidRPr="00EB324F" w:rsidRDefault="00EB324F" w:rsidP="00EB324F">
            <w:pPr>
              <w:spacing w:after="240" w:line="264" w:lineRule="auto"/>
              <w:rPr>
                <w:rFonts w:asciiTheme="minorHAnsi" w:hAnsi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9485935" w14:textId="77777777" w:rsidR="00EB324F" w:rsidRPr="00EB324F" w:rsidRDefault="00EB324F" w:rsidP="00EB324F">
            <w:pPr>
              <w:spacing w:after="240" w:line="264" w:lineRule="auto"/>
              <w:rPr>
                <w:rFonts w:asciiTheme="minorHAnsi" w:hAnsi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7930E6A" w14:textId="77777777" w:rsidR="00EB324F" w:rsidRPr="00EB324F" w:rsidRDefault="00EB324F" w:rsidP="00EB324F">
            <w:pPr>
              <w:spacing w:after="240" w:line="264" w:lineRule="auto"/>
              <w:rPr>
                <w:rFonts w:asciiTheme="minorHAnsi" w:hAnsiTheme="minorHAnsi"/>
                <w:sz w:val="18"/>
                <w:szCs w:val="18"/>
              </w:rPr>
            </w:pPr>
          </w:p>
        </w:tc>
      </w:tr>
      <w:tr w:rsidR="00EB324F" w:rsidRPr="00EB324F" w14:paraId="5548B269" w14:textId="77777777" w:rsidTr="00BE37E1">
        <w:trPr>
          <w:trHeight w:val="284"/>
        </w:trPr>
        <w:tc>
          <w:tcPr>
            <w:tcW w:w="986" w:type="dxa"/>
            <w:tcBorders>
              <w:top w:val="single" w:sz="4" w:space="0" w:color="auto"/>
              <w:left w:val="single" w:sz="4" w:space="0" w:color="auto"/>
              <w:bottom w:val="single" w:sz="4" w:space="0" w:color="auto"/>
              <w:right w:val="single" w:sz="4" w:space="0" w:color="auto"/>
            </w:tcBorders>
          </w:tcPr>
          <w:p w14:paraId="7F0B9790" w14:textId="2FDAD9F6" w:rsidR="00EB324F" w:rsidRPr="00EB324F" w:rsidRDefault="002C0EE3" w:rsidP="00EB324F">
            <w:pPr>
              <w:spacing w:after="240" w:line="264" w:lineRule="auto"/>
              <w:jc w:val="center"/>
              <w:rPr>
                <w:rFonts w:asciiTheme="minorHAnsi" w:hAnsiTheme="minorHAnsi"/>
                <w:sz w:val="16"/>
                <w:szCs w:val="16"/>
              </w:rPr>
            </w:pPr>
            <w:r>
              <w:rPr>
                <w:rFonts w:asciiTheme="minorHAnsi" w:hAnsiTheme="minorHAnsi"/>
                <w:sz w:val="16"/>
                <w:szCs w:val="16"/>
              </w:rPr>
              <w:t>10</w:t>
            </w:r>
          </w:p>
        </w:tc>
        <w:tc>
          <w:tcPr>
            <w:tcW w:w="3404" w:type="dxa"/>
            <w:tcBorders>
              <w:top w:val="single" w:sz="4" w:space="0" w:color="auto"/>
              <w:left w:val="single" w:sz="4" w:space="0" w:color="auto"/>
              <w:bottom w:val="single" w:sz="4" w:space="0" w:color="auto"/>
              <w:right w:val="single" w:sz="4" w:space="0" w:color="auto"/>
            </w:tcBorders>
          </w:tcPr>
          <w:p w14:paraId="7AC27235" w14:textId="2322995C" w:rsidR="00EB324F" w:rsidRPr="00EB324F" w:rsidRDefault="00EB324F" w:rsidP="00EB324F">
            <w:pPr>
              <w:spacing w:after="240" w:line="264" w:lineRule="auto"/>
              <w:rPr>
                <w:rFonts w:asciiTheme="minorHAnsi" w:hAnsiTheme="minorHAnsi"/>
                <w:sz w:val="18"/>
                <w:szCs w:val="18"/>
                <w:highlight w:val="green"/>
              </w:rPr>
            </w:pPr>
            <w:r w:rsidRPr="00EB324F">
              <w:rPr>
                <w:rFonts w:asciiTheme="minorHAnsi" w:hAnsiTheme="minorHAnsi"/>
                <w:sz w:val="18"/>
                <w:szCs w:val="18"/>
              </w:rPr>
              <w:t>Zapracování připomínek MD k ZP (vícekolové)</w:t>
            </w:r>
          </w:p>
        </w:tc>
        <w:tc>
          <w:tcPr>
            <w:tcW w:w="1134" w:type="dxa"/>
            <w:tcBorders>
              <w:top w:val="single" w:sz="4" w:space="0" w:color="auto"/>
              <w:left w:val="single" w:sz="4" w:space="0" w:color="auto"/>
              <w:bottom w:val="single" w:sz="4" w:space="0" w:color="auto"/>
              <w:right w:val="single" w:sz="4" w:space="0" w:color="auto"/>
            </w:tcBorders>
          </w:tcPr>
          <w:p w14:paraId="10A4680C" w14:textId="6F594BCD"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kpl</w:t>
            </w:r>
          </w:p>
        </w:tc>
        <w:tc>
          <w:tcPr>
            <w:tcW w:w="1134" w:type="dxa"/>
            <w:tcBorders>
              <w:top w:val="single" w:sz="4" w:space="0" w:color="auto"/>
              <w:left w:val="single" w:sz="4" w:space="0" w:color="auto"/>
              <w:bottom w:val="single" w:sz="4" w:space="0" w:color="auto"/>
              <w:right w:val="single" w:sz="4" w:space="0" w:color="auto"/>
            </w:tcBorders>
          </w:tcPr>
          <w:p w14:paraId="0E385387"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1</w:t>
            </w:r>
          </w:p>
        </w:tc>
        <w:tc>
          <w:tcPr>
            <w:tcW w:w="1275" w:type="dxa"/>
            <w:tcBorders>
              <w:top w:val="single" w:sz="4" w:space="0" w:color="auto"/>
              <w:left w:val="single" w:sz="4" w:space="0" w:color="auto"/>
              <w:bottom w:val="single" w:sz="4" w:space="0" w:color="auto"/>
              <w:right w:val="single" w:sz="4" w:space="0" w:color="auto"/>
            </w:tcBorders>
          </w:tcPr>
          <w:p w14:paraId="21E91A3E" w14:textId="77777777" w:rsidR="00EB324F" w:rsidRPr="00EB324F" w:rsidRDefault="00EB324F" w:rsidP="00EB324F">
            <w:pPr>
              <w:spacing w:after="240" w:line="264" w:lineRule="auto"/>
              <w:rPr>
                <w:rFonts w:asciiTheme="minorHAnsi" w:hAnsi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6A078D8" w14:textId="77777777" w:rsidR="00EB324F" w:rsidRPr="00EB324F" w:rsidRDefault="00EB324F" w:rsidP="00EB324F">
            <w:pPr>
              <w:spacing w:after="240" w:line="264" w:lineRule="auto"/>
              <w:rPr>
                <w:rFonts w:asciiTheme="minorHAnsi" w:hAnsiTheme="minorHAnsi"/>
                <w:sz w:val="18"/>
                <w:szCs w:val="18"/>
              </w:rPr>
            </w:pPr>
          </w:p>
        </w:tc>
      </w:tr>
      <w:tr w:rsidR="00EB324F" w:rsidRPr="00EB324F" w14:paraId="22432092" w14:textId="77777777" w:rsidTr="00BE37E1">
        <w:trPr>
          <w:trHeight w:val="284"/>
        </w:trPr>
        <w:tc>
          <w:tcPr>
            <w:tcW w:w="986" w:type="dxa"/>
            <w:tcBorders>
              <w:top w:val="single" w:sz="4" w:space="0" w:color="auto"/>
              <w:left w:val="single" w:sz="4" w:space="0" w:color="auto"/>
              <w:bottom w:val="single" w:sz="4" w:space="0" w:color="auto"/>
              <w:right w:val="single" w:sz="4" w:space="0" w:color="auto"/>
            </w:tcBorders>
          </w:tcPr>
          <w:p w14:paraId="60F14BF8" w14:textId="65900F2F" w:rsidR="00EB324F" w:rsidRPr="00EB324F" w:rsidRDefault="002C0EE3" w:rsidP="00EB324F">
            <w:pPr>
              <w:spacing w:after="240" w:line="264" w:lineRule="auto"/>
              <w:jc w:val="center"/>
              <w:rPr>
                <w:rFonts w:asciiTheme="minorHAnsi" w:hAnsiTheme="minorHAnsi"/>
                <w:sz w:val="16"/>
                <w:szCs w:val="16"/>
              </w:rPr>
            </w:pPr>
            <w:r>
              <w:rPr>
                <w:rFonts w:asciiTheme="minorHAnsi" w:hAnsiTheme="minorHAnsi"/>
                <w:sz w:val="16"/>
                <w:szCs w:val="16"/>
              </w:rPr>
              <w:t>11</w:t>
            </w:r>
          </w:p>
        </w:tc>
        <w:tc>
          <w:tcPr>
            <w:tcW w:w="3404" w:type="dxa"/>
            <w:tcBorders>
              <w:top w:val="single" w:sz="4" w:space="0" w:color="auto"/>
              <w:left w:val="single" w:sz="4" w:space="0" w:color="auto"/>
              <w:bottom w:val="single" w:sz="4" w:space="0" w:color="auto"/>
              <w:right w:val="single" w:sz="4" w:space="0" w:color="auto"/>
            </w:tcBorders>
          </w:tcPr>
          <w:p w14:paraId="23FC6387"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Projekt IGP s doporučením rozsahu pro navazující etapu průzkumu, včetně odsouhlasení GŘ O13 a ST OŘ (dle Přílohy 9 SŽ S4)</w:t>
            </w:r>
          </w:p>
        </w:tc>
        <w:tc>
          <w:tcPr>
            <w:tcW w:w="1134" w:type="dxa"/>
            <w:tcBorders>
              <w:top w:val="single" w:sz="4" w:space="0" w:color="auto"/>
              <w:left w:val="single" w:sz="4" w:space="0" w:color="auto"/>
              <w:bottom w:val="single" w:sz="4" w:space="0" w:color="auto"/>
              <w:right w:val="single" w:sz="4" w:space="0" w:color="auto"/>
            </w:tcBorders>
          </w:tcPr>
          <w:p w14:paraId="2483043E" w14:textId="3DCFDEE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kpl</w:t>
            </w:r>
          </w:p>
        </w:tc>
        <w:tc>
          <w:tcPr>
            <w:tcW w:w="1134" w:type="dxa"/>
            <w:tcBorders>
              <w:top w:val="single" w:sz="4" w:space="0" w:color="auto"/>
              <w:left w:val="single" w:sz="4" w:space="0" w:color="auto"/>
              <w:bottom w:val="single" w:sz="4" w:space="0" w:color="auto"/>
              <w:right w:val="single" w:sz="4" w:space="0" w:color="auto"/>
            </w:tcBorders>
          </w:tcPr>
          <w:p w14:paraId="51467BF7"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sz w:val="18"/>
                <w:szCs w:val="18"/>
              </w:rPr>
              <w:t>1</w:t>
            </w:r>
          </w:p>
        </w:tc>
        <w:tc>
          <w:tcPr>
            <w:tcW w:w="1275" w:type="dxa"/>
            <w:tcBorders>
              <w:top w:val="single" w:sz="4" w:space="0" w:color="auto"/>
              <w:left w:val="single" w:sz="4" w:space="0" w:color="auto"/>
              <w:bottom w:val="single" w:sz="4" w:space="0" w:color="auto"/>
              <w:right w:val="single" w:sz="4" w:space="0" w:color="auto"/>
            </w:tcBorders>
          </w:tcPr>
          <w:p w14:paraId="180E8A79" w14:textId="77777777" w:rsidR="00EB324F" w:rsidRPr="00EB324F" w:rsidRDefault="00EB324F" w:rsidP="00EB324F">
            <w:pPr>
              <w:spacing w:after="240" w:line="264" w:lineRule="auto"/>
              <w:rPr>
                <w:rFonts w:asciiTheme="minorHAnsi" w:hAnsi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0E31256" w14:textId="77777777" w:rsidR="00EB324F" w:rsidRPr="00EB324F" w:rsidRDefault="00EB324F" w:rsidP="00EB324F">
            <w:pPr>
              <w:spacing w:after="240" w:line="264" w:lineRule="auto"/>
              <w:rPr>
                <w:rFonts w:asciiTheme="minorHAnsi" w:hAnsiTheme="minorHAnsi"/>
                <w:sz w:val="18"/>
                <w:szCs w:val="18"/>
              </w:rPr>
            </w:pPr>
          </w:p>
        </w:tc>
      </w:tr>
      <w:tr w:rsidR="00EB324F" w:rsidRPr="00EB324F" w14:paraId="05D53AF1" w14:textId="77777777" w:rsidTr="00BE37E1">
        <w:trPr>
          <w:trHeight w:val="284"/>
        </w:trPr>
        <w:tc>
          <w:tcPr>
            <w:tcW w:w="4390" w:type="dxa"/>
            <w:gridSpan w:val="2"/>
            <w:tcBorders>
              <w:top w:val="single" w:sz="4" w:space="0" w:color="auto"/>
              <w:left w:val="single" w:sz="4" w:space="0" w:color="auto"/>
              <w:bottom w:val="single" w:sz="4" w:space="0" w:color="auto"/>
              <w:right w:val="single" w:sz="4" w:space="0" w:color="auto"/>
            </w:tcBorders>
            <w:vAlign w:val="center"/>
            <w:hideMark/>
          </w:tcPr>
          <w:p w14:paraId="044544C8" w14:textId="77777777" w:rsidR="00EB324F" w:rsidRPr="00EB324F" w:rsidRDefault="00EB324F" w:rsidP="00EB324F">
            <w:pPr>
              <w:spacing w:after="240" w:line="264" w:lineRule="auto"/>
              <w:rPr>
                <w:rFonts w:asciiTheme="minorHAnsi" w:hAnsiTheme="minorHAnsi"/>
                <w:sz w:val="18"/>
                <w:szCs w:val="18"/>
              </w:rPr>
            </w:pPr>
            <w:r w:rsidRPr="00EB324F">
              <w:rPr>
                <w:rFonts w:asciiTheme="minorHAnsi" w:hAnsiTheme="minorHAnsi"/>
                <w:b/>
                <w:sz w:val="18"/>
                <w:szCs w:val="18"/>
              </w:rPr>
              <w:t>Celkem za dodatečné služby:</w:t>
            </w:r>
          </w:p>
        </w:tc>
        <w:tc>
          <w:tcPr>
            <w:tcW w:w="4536" w:type="dxa"/>
            <w:gridSpan w:val="4"/>
            <w:tcBorders>
              <w:top w:val="single" w:sz="4" w:space="0" w:color="auto"/>
              <w:left w:val="nil"/>
              <w:bottom w:val="single" w:sz="4" w:space="0" w:color="auto"/>
              <w:right w:val="single" w:sz="4" w:space="0" w:color="auto"/>
            </w:tcBorders>
            <w:vAlign w:val="center"/>
          </w:tcPr>
          <w:p w14:paraId="706C4D0F" w14:textId="77777777" w:rsidR="00EB324F" w:rsidRPr="00EB324F" w:rsidRDefault="00EB324F" w:rsidP="00EB324F">
            <w:pPr>
              <w:spacing w:after="240" w:line="264" w:lineRule="auto"/>
              <w:jc w:val="right"/>
              <w:rPr>
                <w:rFonts w:asciiTheme="minorHAnsi" w:hAnsiTheme="minorHAnsi"/>
                <w:b/>
                <w:sz w:val="18"/>
                <w:szCs w:val="18"/>
              </w:rPr>
            </w:pPr>
          </w:p>
        </w:tc>
      </w:tr>
    </w:tbl>
    <w:p w14:paraId="03E9052D" w14:textId="4E21EDBF" w:rsidR="009A1F8E" w:rsidRDefault="009A1F8E" w:rsidP="00740EE9">
      <w:pPr>
        <w:pStyle w:val="Textbezodsazen"/>
      </w:pPr>
    </w:p>
    <w:p w14:paraId="2B449C7C" w14:textId="77777777" w:rsidR="009A1F8E" w:rsidRPr="009A1F8E" w:rsidRDefault="009A1F8E" w:rsidP="009A1F8E">
      <w:pPr>
        <w:spacing w:after="240" w:line="264" w:lineRule="auto"/>
        <w:rPr>
          <w:rFonts w:asciiTheme="minorHAnsi" w:hAnsiTheme="minorHAnsi"/>
          <w:sz w:val="18"/>
          <w:szCs w:val="18"/>
        </w:rPr>
      </w:pPr>
      <w:r w:rsidRPr="009A1F8E">
        <w:rPr>
          <w:rFonts w:asciiTheme="minorHAnsi" w:hAnsiTheme="minorHAnsi"/>
          <w:sz w:val="18"/>
          <w:szCs w:val="18"/>
        </w:rPr>
        <w:t>*) nevyplněné údaje VYPLNÍ ZHOTOVITEL</w:t>
      </w:r>
    </w:p>
    <w:p w14:paraId="02340CF4" w14:textId="77777777" w:rsidR="009A1F8E" w:rsidRPr="009A1F8E" w:rsidRDefault="009A1F8E" w:rsidP="009A1F8E">
      <w:pPr>
        <w:spacing w:after="0" w:line="264" w:lineRule="auto"/>
        <w:rPr>
          <w:rFonts w:asciiTheme="minorHAnsi" w:hAnsiTheme="minorHAnsi"/>
          <w:sz w:val="18"/>
          <w:szCs w:val="18"/>
        </w:rPr>
      </w:pPr>
      <w:r w:rsidRPr="009A1F8E">
        <w:rPr>
          <w:rFonts w:asciiTheme="minorHAnsi" w:hAnsiTheme="minorHAnsi"/>
          <w:sz w:val="18"/>
          <w:szCs w:val="18"/>
        </w:rPr>
        <w:t>Všechny ceny jsou uvedené v Kč bez DPH.</w:t>
      </w:r>
    </w:p>
    <w:p w14:paraId="06AAA57C" w14:textId="4E16FB9A" w:rsidR="009A1F8E" w:rsidRDefault="009A1F8E" w:rsidP="009A1F8E">
      <w:pPr>
        <w:ind w:firstLine="709"/>
      </w:pPr>
    </w:p>
    <w:p w14:paraId="62BF344F" w14:textId="4AF43A3E" w:rsidR="00EB324F" w:rsidRPr="009A1F8E" w:rsidRDefault="00EB324F" w:rsidP="009A1F8E">
      <w:pPr>
        <w:tabs>
          <w:tab w:val="left" w:pos="810"/>
        </w:tabs>
        <w:sectPr w:rsidR="00EB324F" w:rsidRPr="009A1F8E"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4F92EDF2"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10436ED2" w14:textId="77777777" w:rsidR="00A732DC" w:rsidRPr="001A3234" w:rsidRDefault="00A732DC" w:rsidP="00A732DC">
      <w:pPr>
        <w:spacing w:after="0" w:line="240" w:lineRule="auto"/>
        <w:ind w:left="426"/>
        <w:rPr>
          <w:rFonts w:eastAsia="Times New Roman" w:cs="Times New Roman"/>
          <w:sz w:val="18"/>
          <w:szCs w:val="18"/>
          <w:lang w:eastAsia="cs-CZ"/>
        </w:rPr>
      </w:pPr>
      <w:r w:rsidRPr="001A3234">
        <w:rPr>
          <w:rFonts w:eastAsia="Times New Roman" w:cs="Times New Roman"/>
          <w:b/>
          <w:sz w:val="18"/>
          <w:szCs w:val="18"/>
          <w:u w:val="single"/>
          <w:lang w:eastAsia="cs-CZ"/>
        </w:rPr>
        <w:t>Zahájení plnění:</w:t>
      </w:r>
      <w:r w:rsidRPr="001A3234">
        <w:rPr>
          <w:rFonts w:eastAsia="Times New Roman" w:cs="Times New Roman"/>
          <w:sz w:val="18"/>
          <w:szCs w:val="18"/>
          <w:lang w:eastAsia="cs-CZ"/>
        </w:rPr>
        <w:t xml:space="preserve"> dnem nabytí účinnosti smlouvy.</w:t>
      </w:r>
    </w:p>
    <w:p w14:paraId="05FF27C3" w14:textId="77777777" w:rsidR="00A732DC" w:rsidRPr="001A3234" w:rsidRDefault="00A732DC" w:rsidP="00A732DC">
      <w:pPr>
        <w:spacing w:after="0" w:line="240" w:lineRule="auto"/>
        <w:ind w:left="426"/>
        <w:rPr>
          <w:rFonts w:eastAsia="Times New Roman" w:cs="Times New Roman"/>
          <w:b/>
          <w:sz w:val="18"/>
          <w:szCs w:val="18"/>
          <w:lang w:eastAsia="cs-CZ"/>
        </w:rPr>
      </w:pPr>
    </w:p>
    <w:p w14:paraId="28A52388" w14:textId="77777777" w:rsidR="00A732DC" w:rsidRPr="001A3234" w:rsidRDefault="00A732DC" w:rsidP="00A732DC">
      <w:pPr>
        <w:spacing w:after="0" w:line="240" w:lineRule="auto"/>
        <w:ind w:left="426"/>
        <w:rPr>
          <w:rFonts w:eastAsia="Times New Roman" w:cs="Times New Roman"/>
          <w:b/>
          <w:sz w:val="18"/>
          <w:szCs w:val="18"/>
          <w:u w:val="single"/>
          <w:lang w:eastAsia="cs-CZ"/>
        </w:rPr>
      </w:pPr>
      <w:r w:rsidRPr="001A3234">
        <w:rPr>
          <w:rFonts w:eastAsia="Times New Roman" w:cs="Times New Roman"/>
          <w:b/>
          <w:sz w:val="18"/>
          <w:szCs w:val="18"/>
          <w:u w:val="single"/>
          <w:lang w:eastAsia="cs-CZ"/>
        </w:rPr>
        <w:t>Dokončení plnění:</w:t>
      </w:r>
    </w:p>
    <w:p w14:paraId="6250DB04" w14:textId="77777777" w:rsidR="00A732DC" w:rsidRPr="001A3234" w:rsidRDefault="00A732DC" w:rsidP="00A732DC">
      <w:pPr>
        <w:spacing w:after="0" w:line="240" w:lineRule="auto"/>
        <w:ind w:left="426"/>
        <w:rPr>
          <w:rFonts w:eastAsia="Times New Roman" w:cs="Times New Roman"/>
          <w:b/>
          <w:sz w:val="18"/>
          <w:szCs w:val="18"/>
          <w:u w:val="single"/>
          <w:lang w:eastAsia="cs-CZ"/>
        </w:rPr>
      </w:pPr>
    </w:p>
    <w:p w14:paraId="52EF14A6" w14:textId="77777777" w:rsidR="00A732DC" w:rsidRPr="001A3234" w:rsidRDefault="00A732DC" w:rsidP="00A732DC">
      <w:pPr>
        <w:spacing w:after="0" w:line="240" w:lineRule="auto"/>
        <w:ind w:left="426"/>
        <w:rPr>
          <w:rFonts w:eastAsia="Times New Roman" w:cs="Times New Roman"/>
          <w:b/>
          <w:sz w:val="18"/>
          <w:szCs w:val="18"/>
          <w:u w:val="single"/>
          <w:lang w:eastAsia="cs-CZ"/>
        </w:rPr>
      </w:pPr>
    </w:p>
    <w:p w14:paraId="0199891E" w14:textId="77777777" w:rsidR="008B7DEC" w:rsidRPr="009F70E8" w:rsidRDefault="008B7DEC" w:rsidP="009F70E8">
      <w:pPr>
        <w:spacing w:after="0" w:line="240" w:lineRule="auto"/>
        <w:ind w:left="426"/>
        <w:jc w:val="both"/>
        <w:rPr>
          <w:rFonts w:eastAsia="Times New Roman" w:cs="Times New Roman"/>
          <w:b/>
          <w:i/>
          <w:iCs/>
          <w:sz w:val="18"/>
          <w:szCs w:val="18"/>
          <w:u w:val="single"/>
          <w:lang w:eastAsia="cs-CZ"/>
        </w:rPr>
      </w:pPr>
      <w:r w:rsidRPr="009F70E8">
        <w:rPr>
          <w:rFonts w:eastAsia="Times New Roman" w:cs="Times New Roman"/>
          <w:b/>
          <w:i/>
          <w:iCs/>
          <w:sz w:val="18"/>
          <w:szCs w:val="18"/>
          <w:u w:val="single"/>
          <w:lang w:eastAsia="cs-CZ"/>
        </w:rPr>
        <w:t xml:space="preserve">1. dílčí etapa: </w:t>
      </w:r>
    </w:p>
    <w:p w14:paraId="7A2E0382"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Předmět díla v rozsahu - projednané technické řešení a doprovodná dokumentace včetně návrhu fyzické ochrany objektů a prostor Objednatele dle Směrnice SŽ SM07 k odsouhlasení      </w:t>
      </w:r>
    </w:p>
    <w:p w14:paraId="52499A99"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Bude dokončeno a předáno </w:t>
      </w:r>
      <w:r w:rsidRPr="009F70E8">
        <w:rPr>
          <w:rFonts w:eastAsia="Times New Roman" w:cs="Times New Roman"/>
          <w:b/>
          <w:sz w:val="18"/>
          <w:szCs w:val="18"/>
          <w:lang w:eastAsia="cs-CZ"/>
        </w:rPr>
        <w:t>do 6 měsíců</w:t>
      </w:r>
      <w:r w:rsidRPr="009F70E8">
        <w:rPr>
          <w:rFonts w:eastAsia="Times New Roman" w:cs="Times New Roman"/>
          <w:bCs/>
          <w:sz w:val="18"/>
          <w:szCs w:val="18"/>
          <w:lang w:eastAsia="cs-CZ"/>
        </w:rPr>
        <w:t xml:space="preserve"> od zahájení plnění </w:t>
      </w:r>
    </w:p>
    <w:p w14:paraId="6CBCB513"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Fakturováno bude </w:t>
      </w:r>
      <w:r w:rsidRPr="009F70E8">
        <w:rPr>
          <w:rFonts w:eastAsia="Times New Roman" w:cs="Times New Roman"/>
          <w:b/>
          <w:sz w:val="18"/>
          <w:szCs w:val="18"/>
          <w:lang w:eastAsia="cs-CZ"/>
        </w:rPr>
        <w:t>40 % ceny díla</w:t>
      </w:r>
    </w:p>
    <w:p w14:paraId="1E7B7D69" w14:textId="77777777" w:rsidR="008B7DEC" w:rsidRPr="009F70E8" w:rsidRDefault="008B7DEC" w:rsidP="009F70E8">
      <w:pPr>
        <w:spacing w:after="0" w:line="240" w:lineRule="auto"/>
        <w:ind w:left="426"/>
        <w:jc w:val="both"/>
        <w:rPr>
          <w:rFonts w:eastAsia="Times New Roman" w:cs="Times New Roman"/>
          <w:b/>
          <w:sz w:val="18"/>
          <w:szCs w:val="18"/>
          <w:u w:val="single"/>
          <w:lang w:eastAsia="cs-CZ"/>
        </w:rPr>
      </w:pPr>
    </w:p>
    <w:p w14:paraId="0286E104" w14:textId="77777777" w:rsidR="008B7DEC" w:rsidRPr="009F70E8" w:rsidRDefault="008B7DEC" w:rsidP="009F70E8">
      <w:pPr>
        <w:spacing w:after="0" w:line="240" w:lineRule="auto"/>
        <w:ind w:left="426"/>
        <w:jc w:val="both"/>
        <w:rPr>
          <w:rFonts w:eastAsia="Times New Roman" w:cs="Times New Roman"/>
          <w:b/>
          <w:i/>
          <w:iCs/>
          <w:sz w:val="18"/>
          <w:szCs w:val="18"/>
          <w:u w:val="single"/>
          <w:lang w:eastAsia="cs-CZ"/>
        </w:rPr>
      </w:pPr>
      <w:r w:rsidRPr="009F70E8">
        <w:rPr>
          <w:rFonts w:eastAsia="Times New Roman" w:cs="Times New Roman"/>
          <w:b/>
          <w:i/>
          <w:iCs/>
          <w:sz w:val="18"/>
          <w:szCs w:val="18"/>
          <w:u w:val="single"/>
          <w:lang w:eastAsia="cs-CZ"/>
        </w:rPr>
        <w:t xml:space="preserve">2. dílčí etapa: </w:t>
      </w:r>
    </w:p>
    <w:p w14:paraId="0B730EF4"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Předmět díla v rozsahu - předání ZP+DD+EH a projektu IGP k připomínkám  </w:t>
      </w:r>
    </w:p>
    <w:p w14:paraId="58115878"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Bude dokončeno a předáno </w:t>
      </w:r>
      <w:r w:rsidRPr="009F70E8">
        <w:rPr>
          <w:rFonts w:eastAsia="Times New Roman" w:cs="Times New Roman"/>
          <w:b/>
          <w:sz w:val="18"/>
          <w:szCs w:val="18"/>
          <w:lang w:eastAsia="cs-CZ"/>
        </w:rPr>
        <w:t>do 2 měsíců</w:t>
      </w:r>
      <w:r w:rsidRPr="009F70E8">
        <w:rPr>
          <w:rFonts w:eastAsia="Times New Roman" w:cs="Times New Roman"/>
          <w:bCs/>
          <w:sz w:val="18"/>
          <w:szCs w:val="18"/>
          <w:lang w:eastAsia="cs-CZ"/>
        </w:rPr>
        <w:t xml:space="preserve"> od pokynu objednatele k zahájení 2. dílčí etapy</w:t>
      </w:r>
    </w:p>
    <w:p w14:paraId="2C7BDC69" w14:textId="77777777" w:rsidR="008B7DEC" w:rsidRPr="009F70E8" w:rsidRDefault="008B7DEC" w:rsidP="009F70E8">
      <w:pPr>
        <w:spacing w:after="0" w:line="240" w:lineRule="auto"/>
        <w:ind w:left="426"/>
        <w:jc w:val="both"/>
        <w:rPr>
          <w:rFonts w:eastAsia="Times New Roman" w:cs="Times New Roman"/>
          <w:b/>
          <w:sz w:val="18"/>
          <w:szCs w:val="18"/>
          <w:lang w:eastAsia="cs-CZ"/>
        </w:rPr>
      </w:pPr>
      <w:r w:rsidRPr="009F70E8">
        <w:rPr>
          <w:rFonts w:eastAsia="Times New Roman" w:cs="Times New Roman"/>
          <w:bCs/>
          <w:sz w:val="18"/>
          <w:szCs w:val="18"/>
          <w:lang w:eastAsia="cs-CZ"/>
        </w:rPr>
        <w:t xml:space="preserve">Fakturováno bude </w:t>
      </w:r>
      <w:r w:rsidRPr="009F70E8">
        <w:rPr>
          <w:rFonts w:eastAsia="Times New Roman" w:cs="Times New Roman"/>
          <w:b/>
          <w:sz w:val="18"/>
          <w:szCs w:val="18"/>
          <w:lang w:eastAsia="cs-CZ"/>
        </w:rPr>
        <w:t>20 % ceny díla</w:t>
      </w:r>
    </w:p>
    <w:p w14:paraId="26C3771F" w14:textId="77777777" w:rsidR="008B7DEC" w:rsidRPr="009F70E8" w:rsidRDefault="008B7DEC" w:rsidP="009F70E8">
      <w:pPr>
        <w:spacing w:after="0" w:line="240" w:lineRule="auto"/>
        <w:ind w:left="426"/>
        <w:jc w:val="both"/>
        <w:rPr>
          <w:rFonts w:eastAsia="Times New Roman" w:cs="Times New Roman"/>
          <w:bCs/>
          <w:sz w:val="18"/>
          <w:szCs w:val="18"/>
          <w:lang w:eastAsia="cs-CZ"/>
        </w:rPr>
      </w:pPr>
    </w:p>
    <w:p w14:paraId="33BDA4F9" w14:textId="77777777" w:rsidR="008B7DEC" w:rsidRPr="009F70E8" w:rsidRDefault="008B7DEC" w:rsidP="009F70E8">
      <w:pPr>
        <w:spacing w:after="0" w:line="240" w:lineRule="auto"/>
        <w:ind w:left="426"/>
        <w:jc w:val="both"/>
        <w:rPr>
          <w:rFonts w:eastAsia="Times New Roman" w:cs="Times New Roman"/>
          <w:bCs/>
          <w:sz w:val="18"/>
          <w:szCs w:val="18"/>
          <w:lang w:eastAsia="cs-CZ"/>
        </w:rPr>
      </w:pPr>
    </w:p>
    <w:p w14:paraId="0D6EAD97" w14:textId="77777777" w:rsidR="008B7DEC" w:rsidRPr="009F70E8" w:rsidRDefault="008B7DEC" w:rsidP="009F70E8">
      <w:pPr>
        <w:spacing w:after="0" w:line="240" w:lineRule="auto"/>
        <w:ind w:left="426"/>
        <w:jc w:val="both"/>
        <w:rPr>
          <w:rFonts w:eastAsia="Times New Roman" w:cs="Times New Roman"/>
          <w:b/>
          <w:i/>
          <w:iCs/>
          <w:sz w:val="18"/>
          <w:szCs w:val="18"/>
          <w:u w:val="single"/>
          <w:lang w:eastAsia="cs-CZ"/>
        </w:rPr>
      </w:pPr>
      <w:r w:rsidRPr="009F70E8">
        <w:rPr>
          <w:rFonts w:eastAsia="Times New Roman" w:cs="Times New Roman"/>
          <w:b/>
          <w:i/>
          <w:iCs/>
          <w:sz w:val="18"/>
          <w:szCs w:val="18"/>
          <w:u w:val="single"/>
          <w:lang w:eastAsia="cs-CZ"/>
        </w:rPr>
        <w:t xml:space="preserve">3. dílčí etapa: </w:t>
      </w:r>
    </w:p>
    <w:p w14:paraId="6A06381E"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Předmět díla v rozsahu - předání ZP+DD+EH a projektu IGP se zapracováním připomínek  </w:t>
      </w:r>
    </w:p>
    <w:p w14:paraId="0BA3D4EE" w14:textId="42BFAA78"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Bude dokončeno a předáno </w:t>
      </w:r>
      <w:r w:rsidRPr="009F70E8">
        <w:rPr>
          <w:rFonts w:eastAsia="Times New Roman" w:cs="Times New Roman"/>
          <w:b/>
          <w:sz w:val="18"/>
          <w:szCs w:val="18"/>
          <w:lang w:eastAsia="cs-CZ"/>
        </w:rPr>
        <w:t>do 2 měsíců</w:t>
      </w:r>
      <w:r w:rsidRPr="009F70E8">
        <w:rPr>
          <w:rFonts w:eastAsia="Times New Roman" w:cs="Times New Roman"/>
          <w:bCs/>
          <w:sz w:val="18"/>
          <w:szCs w:val="18"/>
          <w:lang w:eastAsia="cs-CZ"/>
        </w:rPr>
        <w:t xml:space="preserve"> od pokynu objednatele o ukončení</w:t>
      </w:r>
      <w:r w:rsidR="009F70E8">
        <w:rPr>
          <w:rFonts w:eastAsia="Times New Roman" w:cs="Times New Roman"/>
          <w:bCs/>
          <w:sz w:val="18"/>
          <w:szCs w:val="18"/>
          <w:lang w:eastAsia="cs-CZ"/>
        </w:rPr>
        <w:t xml:space="preserve"> </w:t>
      </w:r>
      <w:r w:rsidRPr="009F70E8">
        <w:rPr>
          <w:rFonts w:eastAsia="Times New Roman" w:cs="Times New Roman"/>
          <w:bCs/>
          <w:sz w:val="18"/>
          <w:szCs w:val="18"/>
          <w:lang w:eastAsia="cs-CZ"/>
        </w:rPr>
        <w:t>připomínkového řízení dle SM62</w:t>
      </w:r>
    </w:p>
    <w:p w14:paraId="272C75DF"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Fakturováno bude </w:t>
      </w:r>
      <w:r w:rsidRPr="009F70E8">
        <w:rPr>
          <w:rFonts w:eastAsia="Times New Roman" w:cs="Times New Roman"/>
          <w:b/>
          <w:sz w:val="18"/>
          <w:szCs w:val="18"/>
          <w:lang w:eastAsia="cs-CZ"/>
        </w:rPr>
        <w:t>30 % ceny díla</w:t>
      </w:r>
    </w:p>
    <w:p w14:paraId="6FB2A375" w14:textId="77777777" w:rsidR="008B7DEC" w:rsidRPr="009F70E8" w:rsidRDefault="008B7DEC" w:rsidP="009F70E8">
      <w:pPr>
        <w:spacing w:after="0" w:line="240" w:lineRule="auto"/>
        <w:ind w:left="426"/>
        <w:jc w:val="both"/>
        <w:rPr>
          <w:rFonts w:eastAsia="Times New Roman" w:cs="Times New Roman"/>
          <w:bCs/>
          <w:sz w:val="18"/>
          <w:szCs w:val="18"/>
          <w:lang w:eastAsia="cs-CZ"/>
        </w:rPr>
      </w:pPr>
    </w:p>
    <w:p w14:paraId="3335A93B" w14:textId="77777777" w:rsidR="008B7DEC" w:rsidRPr="009F70E8" w:rsidRDefault="008B7DEC" w:rsidP="009F70E8">
      <w:pPr>
        <w:spacing w:after="0" w:line="240" w:lineRule="auto"/>
        <w:ind w:left="426"/>
        <w:jc w:val="both"/>
        <w:rPr>
          <w:rFonts w:eastAsia="Times New Roman" w:cs="Times New Roman"/>
          <w:b/>
          <w:i/>
          <w:iCs/>
          <w:sz w:val="18"/>
          <w:szCs w:val="18"/>
          <w:u w:val="single"/>
          <w:lang w:eastAsia="cs-CZ"/>
        </w:rPr>
      </w:pPr>
      <w:r w:rsidRPr="009F70E8">
        <w:rPr>
          <w:rFonts w:eastAsia="Times New Roman" w:cs="Times New Roman"/>
          <w:b/>
          <w:i/>
          <w:iCs/>
          <w:sz w:val="18"/>
          <w:szCs w:val="18"/>
          <w:u w:val="single"/>
          <w:lang w:eastAsia="cs-CZ"/>
        </w:rPr>
        <w:t xml:space="preserve">4. dílčí etapa: </w:t>
      </w:r>
    </w:p>
    <w:p w14:paraId="2CA9FB4D"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Předmět díla v rozsahu předání ZP+DD+EH se zapracováním připomínek CK MD </w:t>
      </w:r>
    </w:p>
    <w:p w14:paraId="101A7BA9"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Bude dokončeno a předáno </w:t>
      </w:r>
      <w:r w:rsidRPr="009F70E8">
        <w:rPr>
          <w:rFonts w:eastAsia="Times New Roman" w:cs="Times New Roman"/>
          <w:b/>
          <w:sz w:val="18"/>
          <w:szCs w:val="18"/>
          <w:lang w:eastAsia="cs-CZ"/>
        </w:rPr>
        <w:t>do 1 měsíce</w:t>
      </w:r>
      <w:r w:rsidRPr="009F70E8">
        <w:rPr>
          <w:rFonts w:eastAsia="Times New Roman" w:cs="Times New Roman"/>
          <w:bCs/>
          <w:sz w:val="18"/>
          <w:szCs w:val="18"/>
          <w:lang w:eastAsia="cs-CZ"/>
        </w:rPr>
        <w:t xml:space="preserve"> od pokynu objednatele o zapracování připomínek CK MD</w:t>
      </w:r>
    </w:p>
    <w:p w14:paraId="6306CF32" w14:textId="77777777" w:rsidR="008B7DEC" w:rsidRPr="009F70E8" w:rsidRDefault="008B7DEC" w:rsidP="009F70E8">
      <w:pPr>
        <w:spacing w:after="0" w:line="240" w:lineRule="auto"/>
        <w:ind w:left="426"/>
        <w:jc w:val="both"/>
        <w:rPr>
          <w:rFonts w:eastAsia="Times New Roman" w:cs="Times New Roman"/>
          <w:bCs/>
          <w:sz w:val="18"/>
          <w:szCs w:val="18"/>
          <w:lang w:eastAsia="cs-CZ"/>
        </w:rPr>
      </w:pPr>
      <w:r w:rsidRPr="009F70E8">
        <w:rPr>
          <w:rFonts w:eastAsia="Times New Roman" w:cs="Times New Roman"/>
          <w:bCs/>
          <w:sz w:val="18"/>
          <w:szCs w:val="18"/>
          <w:lang w:eastAsia="cs-CZ"/>
        </w:rPr>
        <w:t xml:space="preserve">Fakturováno bude  </w:t>
      </w:r>
      <w:r w:rsidRPr="009F70E8">
        <w:rPr>
          <w:rFonts w:eastAsia="Times New Roman" w:cs="Times New Roman"/>
          <w:b/>
          <w:sz w:val="18"/>
          <w:szCs w:val="18"/>
          <w:lang w:eastAsia="cs-CZ"/>
        </w:rPr>
        <w:t>10 % ceny díla</w:t>
      </w:r>
      <w:r w:rsidRPr="009F70E8">
        <w:rPr>
          <w:rFonts w:eastAsia="Times New Roman" w:cs="Times New Roman"/>
          <w:bCs/>
          <w:sz w:val="18"/>
          <w:szCs w:val="18"/>
          <w:lang w:eastAsia="cs-CZ"/>
        </w:rPr>
        <w:t xml:space="preserve"> </w:t>
      </w:r>
    </w:p>
    <w:p w14:paraId="165FDDD5" w14:textId="77777777" w:rsidR="00F95A29" w:rsidRPr="009F70E8" w:rsidRDefault="00F95A29" w:rsidP="00B4461E">
      <w:pPr>
        <w:spacing w:after="0" w:line="240" w:lineRule="auto"/>
        <w:ind w:left="426"/>
        <w:jc w:val="both"/>
        <w:rPr>
          <w:rFonts w:eastAsia="Times New Roman" w:cs="Times New Roman"/>
          <w:sz w:val="18"/>
          <w:szCs w:val="18"/>
          <w:lang w:eastAsia="cs-CZ"/>
        </w:rPr>
      </w:pPr>
    </w:p>
    <w:p w14:paraId="5D22FD5C" w14:textId="77777777" w:rsidR="00F95A29" w:rsidRDefault="00F95A29" w:rsidP="00B4461E">
      <w:pPr>
        <w:spacing w:after="0" w:line="240" w:lineRule="auto"/>
        <w:ind w:left="426"/>
        <w:jc w:val="both"/>
        <w:rPr>
          <w:rFonts w:eastAsia="Times New Roman" w:cs="Times New Roman"/>
          <w:sz w:val="18"/>
          <w:szCs w:val="18"/>
          <w:lang w:eastAsia="cs-CZ"/>
        </w:rPr>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86CA4" w:rsidRPr="00F95FBD" w14:paraId="220C0EC3" w14:textId="77777777" w:rsidTr="00586CA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586CA4" w:rsidRPr="00F95FBD" w:rsidRDefault="00586CA4" w:rsidP="00586CA4">
            <w:pPr>
              <w:pStyle w:val="Tabulka"/>
              <w:rPr>
                <w:rStyle w:val="Nadpisvtabulce"/>
              </w:rPr>
            </w:pPr>
            <w:r w:rsidRPr="00F95FBD">
              <w:rPr>
                <w:rStyle w:val="Nadpisvtabulce"/>
              </w:rPr>
              <w:t>Jméno a příjmení</w:t>
            </w:r>
          </w:p>
        </w:tc>
        <w:tc>
          <w:tcPr>
            <w:tcW w:w="5812" w:type="dxa"/>
            <w:shd w:val="clear" w:color="auto" w:fill="auto"/>
            <w:vAlign w:val="top"/>
          </w:tcPr>
          <w:p w14:paraId="1AB8E69F" w14:textId="2E620992" w:rsidR="00586CA4" w:rsidRPr="00586CA4" w:rsidRDefault="00586CA4" w:rsidP="00586CA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86CA4">
              <w:rPr>
                <w:highlight w:val="green"/>
              </w:rPr>
              <w:t>Ing. Miroslav Bocák, ředitel Stavební správy východ</w:t>
            </w:r>
          </w:p>
        </w:tc>
      </w:tr>
      <w:tr w:rsidR="00586CA4" w:rsidRPr="00F95FBD" w14:paraId="4ADAE6C6" w14:textId="77777777" w:rsidTr="00586CA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586CA4" w:rsidRPr="00F95FBD" w:rsidRDefault="00586CA4" w:rsidP="00586CA4">
            <w:pPr>
              <w:pStyle w:val="Tabulka"/>
            </w:pPr>
            <w:r w:rsidRPr="00F95FBD">
              <w:t>Adresa</w:t>
            </w:r>
          </w:p>
        </w:tc>
        <w:tc>
          <w:tcPr>
            <w:tcW w:w="5812" w:type="dxa"/>
            <w:shd w:val="clear" w:color="auto" w:fill="auto"/>
            <w:vAlign w:val="top"/>
          </w:tcPr>
          <w:p w14:paraId="7C9E7CF7" w14:textId="0215ED9A" w:rsidR="00586CA4" w:rsidRPr="00586CA4" w:rsidRDefault="00586CA4" w:rsidP="00586C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6CA4">
              <w:rPr>
                <w:highlight w:val="green"/>
              </w:rPr>
              <w:t>Nerudova 773/1, 779 00 Olomouc</w:t>
            </w:r>
          </w:p>
        </w:tc>
      </w:tr>
      <w:tr w:rsidR="00586CA4" w:rsidRPr="00F95FBD" w14:paraId="3DA146FF" w14:textId="77777777" w:rsidTr="00586CA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586CA4" w:rsidRPr="00F95FBD" w:rsidRDefault="00586CA4" w:rsidP="00586CA4">
            <w:pPr>
              <w:pStyle w:val="Tabulka"/>
            </w:pPr>
            <w:r w:rsidRPr="00F95FBD">
              <w:t>E-mail</w:t>
            </w:r>
          </w:p>
        </w:tc>
        <w:tc>
          <w:tcPr>
            <w:tcW w:w="5812" w:type="dxa"/>
            <w:shd w:val="clear" w:color="auto" w:fill="auto"/>
            <w:vAlign w:val="top"/>
          </w:tcPr>
          <w:p w14:paraId="43EEF66B" w14:textId="1E48CBF8" w:rsidR="00586CA4" w:rsidRPr="00586CA4" w:rsidRDefault="00586CA4" w:rsidP="00586CA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Pr="00586CA4">
                <w:rPr>
                  <w:highlight w:val="green"/>
                </w:rPr>
                <w:t>Bocak@spravazeleznic.cz</w:t>
              </w:r>
            </w:hyperlink>
            <w:r w:rsidRPr="00586CA4">
              <w:rPr>
                <w:highlight w:val="green"/>
              </w:rPr>
              <w:t xml:space="preserve"> </w:t>
            </w:r>
          </w:p>
        </w:tc>
      </w:tr>
      <w:tr w:rsidR="00586CA4" w:rsidRPr="00F95FBD" w14:paraId="023610E0" w14:textId="77777777" w:rsidTr="00586CA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586CA4" w:rsidRPr="00F95FBD" w:rsidRDefault="00586CA4" w:rsidP="00586CA4">
            <w:pPr>
              <w:pStyle w:val="Tabulka"/>
            </w:pPr>
            <w:r w:rsidRPr="00F95FBD">
              <w:t>Telefon</w:t>
            </w:r>
          </w:p>
        </w:tc>
        <w:tc>
          <w:tcPr>
            <w:tcW w:w="5812" w:type="dxa"/>
            <w:shd w:val="clear" w:color="auto" w:fill="auto"/>
            <w:vAlign w:val="top"/>
          </w:tcPr>
          <w:p w14:paraId="0D0D19A9" w14:textId="69C5A436" w:rsidR="00586CA4" w:rsidRPr="00586CA4" w:rsidRDefault="00586CA4" w:rsidP="00586C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6CA4">
              <w:rPr>
                <w:highlight w:val="green"/>
              </w:rPr>
              <w:t>+420 606 780 184</w:t>
            </w:r>
          </w:p>
        </w:tc>
      </w:tr>
    </w:tbl>
    <w:p w14:paraId="6F320364" w14:textId="77777777" w:rsidR="002344F6" w:rsidRDefault="002344F6" w:rsidP="002344F6">
      <w:pPr>
        <w:pStyle w:val="Textbezodsazen"/>
      </w:pPr>
    </w:p>
    <w:p w14:paraId="7840A77C" w14:textId="0667F0B7" w:rsidR="00586CA4" w:rsidRPr="00F95FBD" w:rsidRDefault="00586CA4" w:rsidP="00586CA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586CA4" w:rsidRPr="00F95FBD" w14:paraId="12995B8E" w14:textId="77777777" w:rsidTr="00F4426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663229" w14:textId="77777777" w:rsidR="00586CA4" w:rsidRPr="00F95FBD" w:rsidRDefault="00586CA4" w:rsidP="00F44269">
            <w:pPr>
              <w:pStyle w:val="Tabulka"/>
              <w:rPr>
                <w:rStyle w:val="Nadpisvtabulce"/>
              </w:rPr>
            </w:pPr>
            <w:r w:rsidRPr="00F95FBD">
              <w:rPr>
                <w:rStyle w:val="Nadpisvtabulce"/>
              </w:rPr>
              <w:t>Jméno a příjmení</w:t>
            </w:r>
          </w:p>
        </w:tc>
        <w:tc>
          <w:tcPr>
            <w:tcW w:w="5812" w:type="dxa"/>
            <w:shd w:val="clear" w:color="auto" w:fill="auto"/>
          </w:tcPr>
          <w:p w14:paraId="629F414F" w14:textId="682DF644" w:rsidR="00586CA4" w:rsidRPr="00586CA4" w:rsidRDefault="00586CA4" w:rsidP="00F4426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86CA4">
              <w:rPr>
                <w:highlight w:val="green"/>
              </w:rPr>
              <w:t>Mgr. Radka Szabó</w:t>
            </w:r>
          </w:p>
        </w:tc>
      </w:tr>
      <w:tr w:rsidR="00586CA4" w:rsidRPr="00F95FBD" w14:paraId="413C2537" w14:textId="77777777" w:rsidTr="00F442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5A009F" w14:textId="77777777" w:rsidR="00586CA4" w:rsidRPr="00F95FBD" w:rsidRDefault="00586CA4" w:rsidP="00F44269">
            <w:pPr>
              <w:pStyle w:val="Tabulka"/>
            </w:pPr>
            <w:r w:rsidRPr="00F95FBD">
              <w:t>Adresa</w:t>
            </w:r>
          </w:p>
        </w:tc>
        <w:tc>
          <w:tcPr>
            <w:tcW w:w="5812" w:type="dxa"/>
            <w:shd w:val="clear" w:color="auto" w:fill="auto"/>
          </w:tcPr>
          <w:p w14:paraId="37D6A9C8" w14:textId="022D781D" w:rsidR="00586CA4" w:rsidRPr="00586CA4" w:rsidRDefault="00586CA4" w:rsidP="00F442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6CA4">
              <w:rPr>
                <w:highlight w:val="green"/>
              </w:rPr>
              <w:t>Nerudova 773/1, 779 00 Olomouc</w:t>
            </w:r>
          </w:p>
        </w:tc>
      </w:tr>
      <w:tr w:rsidR="00586CA4" w:rsidRPr="00F95FBD" w14:paraId="34A6179B" w14:textId="77777777" w:rsidTr="00F442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6C745D" w14:textId="77777777" w:rsidR="00586CA4" w:rsidRPr="00F95FBD" w:rsidRDefault="00586CA4" w:rsidP="00F44269">
            <w:pPr>
              <w:pStyle w:val="Tabulka"/>
            </w:pPr>
            <w:r w:rsidRPr="00F95FBD">
              <w:t>E-mail</w:t>
            </w:r>
          </w:p>
        </w:tc>
        <w:tc>
          <w:tcPr>
            <w:tcW w:w="5812" w:type="dxa"/>
            <w:shd w:val="clear" w:color="auto" w:fill="auto"/>
          </w:tcPr>
          <w:p w14:paraId="4AB8F544" w14:textId="35DE9E02" w:rsidR="00586CA4" w:rsidRPr="00586CA4" w:rsidRDefault="00586CA4" w:rsidP="00F442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6CA4">
              <w:rPr>
                <w:highlight w:val="green"/>
              </w:rPr>
              <w:t>Szabor@spravazeleznic.cz</w:t>
            </w:r>
          </w:p>
        </w:tc>
      </w:tr>
      <w:tr w:rsidR="00586CA4" w:rsidRPr="00F95FBD" w14:paraId="30FF7DF6" w14:textId="77777777" w:rsidTr="00F442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E47058" w14:textId="77777777" w:rsidR="00586CA4" w:rsidRPr="00F95FBD" w:rsidRDefault="00586CA4" w:rsidP="00F44269">
            <w:pPr>
              <w:pStyle w:val="Tabulka"/>
            </w:pPr>
            <w:r w:rsidRPr="00F95FBD">
              <w:t>Telefon</w:t>
            </w:r>
          </w:p>
        </w:tc>
        <w:tc>
          <w:tcPr>
            <w:tcW w:w="5812" w:type="dxa"/>
            <w:shd w:val="clear" w:color="auto" w:fill="auto"/>
          </w:tcPr>
          <w:p w14:paraId="70B6D468" w14:textId="33495E86" w:rsidR="00586CA4" w:rsidRPr="00586CA4" w:rsidRDefault="00586CA4" w:rsidP="00F442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6CA4">
              <w:rPr>
                <w:highlight w:val="green"/>
              </w:rPr>
              <w:t>+420 724 932 396</w:t>
            </w:r>
          </w:p>
        </w:tc>
      </w:tr>
    </w:tbl>
    <w:p w14:paraId="470DFAA4" w14:textId="77777777" w:rsidR="00586CA4" w:rsidRPr="00F95FBD" w:rsidRDefault="00586CA4"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455E5AFF" w:rsidR="002344F6" w:rsidRPr="00FB4272" w:rsidRDefault="00586CA4"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Zdeněk Fišer</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18B4BD03" w:rsidR="002344F6" w:rsidRPr="00FB4272" w:rsidRDefault="00586CA4"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6CA4">
              <w:rPr>
                <w:highlight w:val="green"/>
              </w:rPr>
              <w:t>Nerudova 773/1, 779 00 Olomouc</w:t>
            </w:r>
          </w:p>
        </w:tc>
      </w:tr>
      <w:tr w:rsidR="002344F6"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2344F6" w:rsidRPr="00F95FBD" w:rsidRDefault="002344F6" w:rsidP="002344F6">
            <w:pPr>
              <w:pStyle w:val="Tabulka"/>
            </w:pPr>
            <w:r w:rsidRPr="00F95FBD">
              <w:t>E-mail</w:t>
            </w:r>
          </w:p>
        </w:tc>
        <w:tc>
          <w:tcPr>
            <w:tcW w:w="5812" w:type="dxa"/>
            <w:shd w:val="clear" w:color="auto" w:fill="auto"/>
          </w:tcPr>
          <w:p w14:paraId="24A5F7E6" w14:textId="5E5008C0" w:rsidR="002344F6" w:rsidRPr="00FB4272" w:rsidRDefault="00586CA4"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fiser@spravazeleznic.cz</w:t>
            </w:r>
          </w:p>
        </w:tc>
      </w:tr>
      <w:tr w:rsidR="002344F6"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2344F6" w:rsidRPr="00F95FBD" w:rsidRDefault="002344F6" w:rsidP="002344F6">
            <w:pPr>
              <w:pStyle w:val="Tabulka"/>
            </w:pPr>
            <w:r w:rsidRPr="00F95FBD">
              <w:t>Telefon</w:t>
            </w:r>
          </w:p>
        </w:tc>
        <w:tc>
          <w:tcPr>
            <w:tcW w:w="5812" w:type="dxa"/>
            <w:shd w:val="clear" w:color="auto" w:fill="auto"/>
          </w:tcPr>
          <w:p w14:paraId="5595A853" w14:textId="5A81E481" w:rsidR="002344F6" w:rsidRPr="00FB4272" w:rsidRDefault="00586CA4"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+420 722 819 644</w:t>
            </w:r>
          </w:p>
        </w:tc>
      </w:tr>
    </w:tbl>
    <w:p w14:paraId="3FC94085" w14:textId="77777777" w:rsidR="002344F6" w:rsidRPr="00F95FBD" w:rsidRDefault="002344F6" w:rsidP="002344F6">
      <w:pPr>
        <w:pStyle w:val="Textbezodsazen"/>
      </w:pPr>
    </w:p>
    <w:p w14:paraId="26BCF20E" w14:textId="538E42FA"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2A9EE6F7" w14:textId="0B27FD30"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64A2" w:rsidRPr="000C2B01" w14:paraId="52C9125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43D80F20"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3EDAFD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9564A2" w:rsidRPr="00F95FBD" w:rsidRDefault="009564A2" w:rsidP="009564A2">
            <w:pPr>
              <w:pStyle w:val="Tabulka"/>
            </w:pPr>
            <w:r w:rsidRPr="00F95FBD">
              <w:t>Adresa</w:t>
            </w:r>
          </w:p>
        </w:tc>
        <w:tc>
          <w:tcPr>
            <w:tcW w:w="5812" w:type="dxa"/>
            <w:shd w:val="clear" w:color="auto" w:fill="auto"/>
          </w:tcPr>
          <w:p w14:paraId="0E03B247"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42848F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9564A2" w:rsidRPr="00F95FBD" w:rsidRDefault="009564A2" w:rsidP="009564A2">
            <w:pPr>
              <w:pStyle w:val="Tabulka"/>
            </w:pPr>
            <w:r w:rsidRPr="00F95FBD">
              <w:t>E-mail</w:t>
            </w:r>
          </w:p>
        </w:tc>
        <w:tc>
          <w:tcPr>
            <w:tcW w:w="5812" w:type="dxa"/>
            <w:shd w:val="clear" w:color="auto" w:fill="auto"/>
          </w:tcPr>
          <w:p w14:paraId="569F90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69CB6F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9564A2" w:rsidRPr="00F95FBD" w:rsidRDefault="009564A2" w:rsidP="009564A2">
            <w:pPr>
              <w:pStyle w:val="Tabulka"/>
            </w:pPr>
            <w:r w:rsidRPr="00F95FBD">
              <w:t>Telefon</w:t>
            </w:r>
          </w:p>
        </w:tc>
        <w:tc>
          <w:tcPr>
            <w:tcW w:w="5812" w:type="dxa"/>
            <w:shd w:val="clear" w:color="auto" w:fill="auto"/>
          </w:tcPr>
          <w:p w14:paraId="47C4F3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C8FA603" w14:textId="77777777" w:rsidR="00380C0F" w:rsidRDefault="00380C0F" w:rsidP="00380C0F">
      <w:pPr>
        <w:pStyle w:val="Textbezodsazen"/>
      </w:pPr>
    </w:p>
    <w:p w14:paraId="6DE09F6C" w14:textId="07AF1D43" w:rsidR="002344F6" w:rsidRDefault="002344F6" w:rsidP="002344F6">
      <w:pPr>
        <w:pStyle w:val="Nadpisbezsl1-2"/>
        <w:tabs>
          <w:tab w:val="left" w:pos="2292"/>
        </w:tabs>
      </w:pPr>
      <w:r>
        <w:lastRenderedPageBreak/>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3648F8A2" w14:textId="10272E5A" w:rsidR="00C74950" w:rsidRPr="00F95FBD" w:rsidRDefault="00F86C5A" w:rsidP="00C74950">
      <w:pPr>
        <w:pStyle w:val="Nadpistabulky"/>
        <w:rPr>
          <w:sz w:val="18"/>
          <w:szCs w:val="18"/>
        </w:rPr>
      </w:pPr>
      <w:r w:rsidRPr="00F86C5A">
        <w:rPr>
          <w:sz w:val="18"/>
          <w:szCs w:val="18"/>
          <w:highlight w:val="yellow"/>
        </w:rPr>
        <w:t>Hlavní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8E3972">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8E39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8E3972">
            <w:pPr>
              <w:pStyle w:val="Tabulka"/>
            </w:pPr>
            <w:r w:rsidRPr="00F95FBD">
              <w:t>Adresa</w:t>
            </w:r>
          </w:p>
        </w:tc>
        <w:tc>
          <w:tcPr>
            <w:tcW w:w="5812" w:type="dxa"/>
            <w:shd w:val="clear" w:color="auto" w:fill="auto"/>
          </w:tcPr>
          <w:p w14:paraId="3C4B0A90"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8E3972">
            <w:pPr>
              <w:pStyle w:val="Tabulka"/>
            </w:pPr>
            <w:r w:rsidRPr="00F95FBD">
              <w:t>E-mail</w:t>
            </w:r>
          </w:p>
        </w:tc>
        <w:tc>
          <w:tcPr>
            <w:tcW w:w="5812" w:type="dxa"/>
            <w:shd w:val="clear" w:color="auto" w:fill="auto"/>
          </w:tcPr>
          <w:p w14:paraId="7727C55D"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8E3972">
            <w:pPr>
              <w:pStyle w:val="Tabulka"/>
            </w:pPr>
            <w:r w:rsidRPr="00F95FBD">
              <w:t>Telefon</w:t>
            </w:r>
          </w:p>
        </w:tc>
        <w:tc>
          <w:tcPr>
            <w:tcW w:w="5812" w:type="dxa"/>
            <w:shd w:val="clear" w:color="auto" w:fill="auto"/>
          </w:tcPr>
          <w:p w14:paraId="21C301D6"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77777777" w:rsidR="00C74950" w:rsidRDefault="00C74950" w:rsidP="00C74950">
      <w:pPr>
        <w:pStyle w:val="Tabulka"/>
      </w:pPr>
    </w:p>
    <w:p w14:paraId="20BED0A3" w14:textId="61E2A8AF" w:rsidR="00F86C5A" w:rsidRPr="00F95FBD" w:rsidRDefault="00F86C5A" w:rsidP="00F86C5A">
      <w:pPr>
        <w:pStyle w:val="Nadpistabulky"/>
        <w:rPr>
          <w:sz w:val="18"/>
          <w:szCs w:val="18"/>
        </w:rPr>
      </w:pPr>
      <w:r>
        <w:rPr>
          <w:sz w:val="18"/>
          <w:szCs w:val="18"/>
          <w:highlight w:val="yellow"/>
        </w:rPr>
        <w:t>Zástupce h</w:t>
      </w:r>
      <w:r w:rsidRPr="00F86C5A">
        <w:rPr>
          <w:sz w:val="18"/>
          <w:szCs w:val="18"/>
          <w:highlight w:val="yellow"/>
        </w:rPr>
        <w:t>lavní</w:t>
      </w:r>
      <w:r>
        <w:rPr>
          <w:sz w:val="18"/>
          <w:szCs w:val="18"/>
          <w:highlight w:val="yellow"/>
        </w:rPr>
        <w:t>ho</w:t>
      </w:r>
      <w:r w:rsidRPr="00F86C5A">
        <w:rPr>
          <w:sz w:val="18"/>
          <w:szCs w:val="18"/>
          <w:highlight w:val="yellow"/>
        </w:rPr>
        <w:t xml:space="preserve"> projektant</w:t>
      </w:r>
      <w:r>
        <w:rPr>
          <w:sz w:val="18"/>
          <w:szCs w:val="18"/>
          <w:highlight w:val="yellow"/>
        </w:rPr>
        <w:t>a</w:t>
      </w:r>
      <w:r w:rsidRPr="00F86C5A">
        <w:rPr>
          <w:sz w:val="18"/>
          <w:szCs w:val="18"/>
          <w:highlight w:val="yellow"/>
        </w:rPr>
        <w:t xml:space="preserve"> </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F86C5A" w:rsidRPr="00F95FBD" w14:paraId="60F4DFE1"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56B6D5" w14:textId="77777777" w:rsidR="00F86C5A" w:rsidRPr="00F95FBD" w:rsidRDefault="00F86C5A" w:rsidP="008E3972">
            <w:pPr>
              <w:pStyle w:val="Tabulka"/>
              <w:rPr>
                <w:rStyle w:val="Nadpisvtabulce"/>
              </w:rPr>
            </w:pPr>
            <w:r w:rsidRPr="00F95FBD">
              <w:rPr>
                <w:rStyle w:val="Nadpisvtabulce"/>
              </w:rPr>
              <w:t>Jméno a příjmení</w:t>
            </w:r>
          </w:p>
        </w:tc>
        <w:tc>
          <w:tcPr>
            <w:tcW w:w="5812" w:type="dxa"/>
            <w:shd w:val="clear" w:color="auto" w:fill="auto"/>
          </w:tcPr>
          <w:p w14:paraId="40B0FD5E" w14:textId="77777777" w:rsidR="00F86C5A" w:rsidRPr="00F95FBD" w:rsidRDefault="00F86C5A" w:rsidP="008E39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86C5A" w:rsidRPr="00F95FBD" w14:paraId="686EF332"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DA7AF" w14:textId="77777777" w:rsidR="00F86C5A" w:rsidRPr="00F95FBD" w:rsidRDefault="00F86C5A" w:rsidP="008E3972">
            <w:pPr>
              <w:pStyle w:val="Tabulka"/>
            </w:pPr>
            <w:r w:rsidRPr="00F95FBD">
              <w:t>Adresa</w:t>
            </w:r>
          </w:p>
        </w:tc>
        <w:tc>
          <w:tcPr>
            <w:tcW w:w="5812" w:type="dxa"/>
            <w:shd w:val="clear" w:color="auto" w:fill="auto"/>
          </w:tcPr>
          <w:p w14:paraId="3156C276" w14:textId="77777777" w:rsidR="00F86C5A" w:rsidRPr="00F95FBD" w:rsidRDefault="00F86C5A"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6C5A" w:rsidRPr="00F95FBD" w14:paraId="26EFD72A"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74A633" w14:textId="77777777" w:rsidR="00F86C5A" w:rsidRPr="00F95FBD" w:rsidRDefault="00F86C5A" w:rsidP="008E3972">
            <w:pPr>
              <w:pStyle w:val="Tabulka"/>
            </w:pPr>
            <w:r w:rsidRPr="00F95FBD">
              <w:t>E-mail</w:t>
            </w:r>
          </w:p>
        </w:tc>
        <w:tc>
          <w:tcPr>
            <w:tcW w:w="5812" w:type="dxa"/>
            <w:shd w:val="clear" w:color="auto" w:fill="auto"/>
          </w:tcPr>
          <w:p w14:paraId="2D18AE9F" w14:textId="77777777" w:rsidR="00F86C5A" w:rsidRPr="00F95FBD" w:rsidRDefault="00F86C5A"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6C5A" w:rsidRPr="00F95FBD" w14:paraId="2F1EFBF3"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1E3215" w14:textId="77777777" w:rsidR="00F86C5A" w:rsidRPr="00F95FBD" w:rsidRDefault="00F86C5A" w:rsidP="008E3972">
            <w:pPr>
              <w:pStyle w:val="Tabulka"/>
            </w:pPr>
            <w:r w:rsidRPr="00F95FBD">
              <w:t>Telefon</w:t>
            </w:r>
          </w:p>
        </w:tc>
        <w:tc>
          <w:tcPr>
            <w:tcW w:w="5812" w:type="dxa"/>
            <w:shd w:val="clear" w:color="auto" w:fill="auto"/>
          </w:tcPr>
          <w:p w14:paraId="537448F0" w14:textId="77777777" w:rsidR="00F86C5A" w:rsidRPr="00F95FBD" w:rsidRDefault="00F86C5A"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0E014C" w14:textId="77777777" w:rsidR="00F86C5A" w:rsidRPr="00F95FBD" w:rsidRDefault="00F86C5A" w:rsidP="00C74950">
      <w:pPr>
        <w:pStyle w:val="Tabulka"/>
      </w:pPr>
    </w:p>
    <w:p w14:paraId="0B6BC073" w14:textId="5C53960E" w:rsidR="00C74950" w:rsidRPr="00F95FBD" w:rsidRDefault="00C74950" w:rsidP="00C74950">
      <w:pPr>
        <w:pStyle w:val="Nadpistabulky"/>
        <w:rPr>
          <w:sz w:val="18"/>
          <w:szCs w:val="18"/>
        </w:rPr>
      </w:pPr>
      <w:r>
        <w:rPr>
          <w:sz w:val="18"/>
          <w:szCs w:val="18"/>
        </w:rPr>
        <w:t>S</w:t>
      </w:r>
      <w:r w:rsidRPr="00EC707C">
        <w:rPr>
          <w:sz w:val="18"/>
          <w:szCs w:val="18"/>
        </w:rPr>
        <w:t>pecialista na železniční svršek a spodek</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8E3972">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8E39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8E3972">
            <w:pPr>
              <w:pStyle w:val="Tabulka"/>
            </w:pPr>
            <w:r w:rsidRPr="00F95FBD">
              <w:t>Adresa</w:t>
            </w:r>
          </w:p>
        </w:tc>
        <w:tc>
          <w:tcPr>
            <w:tcW w:w="5812" w:type="dxa"/>
            <w:shd w:val="clear" w:color="auto" w:fill="auto"/>
          </w:tcPr>
          <w:p w14:paraId="19FA0CA0"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8E3972">
            <w:pPr>
              <w:pStyle w:val="Tabulka"/>
            </w:pPr>
            <w:r w:rsidRPr="00F95FBD">
              <w:t>E-mail</w:t>
            </w:r>
          </w:p>
        </w:tc>
        <w:tc>
          <w:tcPr>
            <w:tcW w:w="5812" w:type="dxa"/>
            <w:shd w:val="clear" w:color="auto" w:fill="auto"/>
          </w:tcPr>
          <w:p w14:paraId="10692384"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8E3972">
            <w:pPr>
              <w:pStyle w:val="Tabulka"/>
            </w:pPr>
            <w:r w:rsidRPr="00F95FBD">
              <w:t>Telefon</w:t>
            </w:r>
          </w:p>
        </w:tc>
        <w:tc>
          <w:tcPr>
            <w:tcW w:w="5812" w:type="dxa"/>
            <w:shd w:val="clear" w:color="auto" w:fill="auto"/>
          </w:tcPr>
          <w:p w14:paraId="24C23BCB"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77777777" w:rsidR="00C74950" w:rsidRPr="00F95FBD" w:rsidRDefault="00C74950" w:rsidP="00C74950">
      <w:pPr>
        <w:pStyle w:val="Tabulka"/>
      </w:pPr>
    </w:p>
    <w:p w14:paraId="26AD9256" w14:textId="4029818A" w:rsidR="00C74950" w:rsidRPr="00F95FBD" w:rsidRDefault="00C74950" w:rsidP="00C74950">
      <w:pPr>
        <w:pStyle w:val="Nadpistabulky"/>
        <w:rPr>
          <w:sz w:val="18"/>
          <w:szCs w:val="18"/>
        </w:rPr>
      </w:pPr>
      <w:r w:rsidRPr="00F95FBD">
        <w:rPr>
          <w:sz w:val="18"/>
          <w:szCs w:val="18"/>
        </w:rPr>
        <w:lastRenderedPageBreak/>
        <w:t xml:space="preserve">Specialista </w:t>
      </w:r>
      <w:r w:rsidR="00641958">
        <w:rPr>
          <w:sz w:val="18"/>
          <w:szCs w:val="18"/>
        </w:rPr>
        <w:t>na mostní a inženýrské konstrukce</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8E3972">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016A897B"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8E3972">
            <w:pPr>
              <w:pStyle w:val="Tabulka"/>
              <w:keepNext/>
            </w:pPr>
            <w:r w:rsidRPr="00F95FBD">
              <w:t>Adresa</w:t>
            </w:r>
          </w:p>
        </w:tc>
        <w:tc>
          <w:tcPr>
            <w:tcW w:w="5812" w:type="dxa"/>
            <w:shd w:val="clear" w:color="auto" w:fill="auto"/>
          </w:tcPr>
          <w:p w14:paraId="71FC9199" w14:textId="77777777" w:rsidR="00C74950" w:rsidRPr="00F95FBD" w:rsidRDefault="00C74950"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BFDF63A"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8E3972">
            <w:pPr>
              <w:pStyle w:val="Tabulka"/>
              <w:keepNext/>
            </w:pPr>
            <w:r w:rsidRPr="00F95FBD">
              <w:t>E-mail</w:t>
            </w:r>
          </w:p>
        </w:tc>
        <w:tc>
          <w:tcPr>
            <w:tcW w:w="5812" w:type="dxa"/>
            <w:shd w:val="clear" w:color="auto" w:fill="auto"/>
          </w:tcPr>
          <w:p w14:paraId="0E3BECF4" w14:textId="77777777" w:rsidR="00C74950" w:rsidRPr="00F95FBD" w:rsidRDefault="00C74950"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6F9B516B"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8E3972">
            <w:pPr>
              <w:pStyle w:val="Tabulka"/>
            </w:pPr>
            <w:r w:rsidRPr="00F95FBD">
              <w:t>Telefon</w:t>
            </w:r>
          </w:p>
        </w:tc>
        <w:tc>
          <w:tcPr>
            <w:tcW w:w="5812" w:type="dxa"/>
            <w:shd w:val="clear" w:color="auto" w:fill="auto"/>
          </w:tcPr>
          <w:p w14:paraId="366C30DD"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Default="00C74950" w:rsidP="00C74950">
      <w:pPr>
        <w:pStyle w:val="Tabulka"/>
      </w:pPr>
    </w:p>
    <w:p w14:paraId="47F30CE8" w14:textId="77777777" w:rsidR="00641958" w:rsidRDefault="00641958" w:rsidP="00C74950">
      <w:pPr>
        <w:pStyle w:val="Tabulka"/>
      </w:pPr>
    </w:p>
    <w:p w14:paraId="28BEA21F" w14:textId="66806224" w:rsidR="00641958" w:rsidRPr="00F95FBD" w:rsidRDefault="00641958" w:rsidP="00641958">
      <w:pPr>
        <w:pStyle w:val="Nadpistabulky"/>
        <w:rPr>
          <w:sz w:val="18"/>
          <w:szCs w:val="18"/>
        </w:rPr>
      </w:pPr>
      <w:r w:rsidRPr="00F95FBD">
        <w:rPr>
          <w:sz w:val="18"/>
          <w:szCs w:val="18"/>
        </w:rPr>
        <w:t xml:space="preserve">Specialista </w:t>
      </w:r>
      <w:r>
        <w:rPr>
          <w:sz w:val="18"/>
          <w:szCs w:val="18"/>
        </w:rPr>
        <w:t>na pozemní stavby</w:t>
      </w:r>
    </w:p>
    <w:tbl>
      <w:tblPr>
        <w:tblStyle w:val="Tabulka10"/>
        <w:tblW w:w="8868" w:type="dxa"/>
        <w:tblLook w:val="04A0" w:firstRow="1" w:lastRow="0" w:firstColumn="1" w:lastColumn="0" w:noHBand="0" w:noVBand="1"/>
      </w:tblPr>
      <w:tblGrid>
        <w:gridCol w:w="3056"/>
        <w:gridCol w:w="5812"/>
      </w:tblGrid>
      <w:tr w:rsidR="00641958" w:rsidRPr="00F95FBD" w14:paraId="2C52BFFF"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5E435F" w14:textId="77777777" w:rsidR="00641958" w:rsidRPr="00F95FBD" w:rsidRDefault="00641958" w:rsidP="008E3972">
            <w:pPr>
              <w:pStyle w:val="Tabulka"/>
              <w:keepNext/>
              <w:rPr>
                <w:rStyle w:val="Nadpisvtabulce"/>
              </w:rPr>
            </w:pPr>
            <w:r w:rsidRPr="00F95FBD">
              <w:rPr>
                <w:rStyle w:val="Nadpisvtabulce"/>
              </w:rPr>
              <w:t>Jméno a příjmení</w:t>
            </w:r>
          </w:p>
        </w:tc>
        <w:tc>
          <w:tcPr>
            <w:tcW w:w="5812" w:type="dxa"/>
            <w:shd w:val="clear" w:color="auto" w:fill="auto"/>
          </w:tcPr>
          <w:p w14:paraId="1F4B71A0" w14:textId="77777777" w:rsidR="00641958" w:rsidRPr="00F95FBD" w:rsidRDefault="00641958"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41958" w:rsidRPr="00F95FBD" w14:paraId="47F7BF48"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9C6E4D" w14:textId="77777777" w:rsidR="00641958" w:rsidRPr="00F95FBD" w:rsidRDefault="00641958" w:rsidP="008E3972">
            <w:pPr>
              <w:pStyle w:val="Tabulka"/>
              <w:keepNext/>
            </w:pPr>
            <w:r w:rsidRPr="00F95FBD">
              <w:t>Adresa</w:t>
            </w:r>
          </w:p>
        </w:tc>
        <w:tc>
          <w:tcPr>
            <w:tcW w:w="5812" w:type="dxa"/>
            <w:shd w:val="clear" w:color="auto" w:fill="auto"/>
          </w:tcPr>
          <w:p w14:paraId="754089EA" w14:textId="77777777" w:rsidR="00641958" w:rsidRPr="00F95FBD" w:rsidRDefault="00641958"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41958" w:rsidRPr="00F95FBD" w14:paraId="70EF267F"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20EF1" w14:textId="77777777" w:rsidR="00641958" w:rsidRPr="00F95FBD" w:rsidRDefault="00641958" w:rsidP="008E3972">
            <w:pPr>
              <w:pStyle w:val="Tabulka"/>
              <w:keepNext/>
            </w:pPr>
            <w:r w:rsidRPr="00F95FBD">
              <w:t>E-mail</w:t>
            </w:r>
          </w:p>
        </w:tc>
        <w:tc>
          <w:tcPr>
            <w:tcW w:w="5812" w:type="dxa"/>
            <w:shd w:val="clear" w:color="auto" w:fill="auto"/>
          </w:tcPr>
          <w:p w14:paraId="60B3E899" w14:textId="77777777" w:rsidR="00641958" w:rsidRPr="00F95FBD" w:rsidRDefault="00641958"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41958" w:rsidRPr="00F95FBD" w14:paraId="0CBF26E8"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4CC13" w14:textId="77777777" w:rsidR="00641958" w:rsidRPr="00F95FBD" w:rsidRDefault="00641958" w:rsidP="008E3972">
            <w:pPr>
              <w:pStyle w:val="Tabulka"/>
            </w:pPr>
            <w:r w:rsidRPr="00F95FBD">
              <w:t>Telefon</w:t>
            </w:r>
          </w:p>
        </w:tc>
        <w:tc>
          <w:tcPr>
            <w:tcW w:w="5812" w:type="dxa"/>
            <w:shd w:val="clear" w:color="auto" w:fill="auto"/>
          </w:tcPr>
          <w:p w14:paraId="4A35CB25" w14:textId="77777777" w:rsidR="00641958" w:rsidRPr="00F95FBD" w:rsidRDefault="00641958"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0EFAF3" w14:textId="77777777" w:rsidR="00641958" w:rsidRDefault="00641958" w:rsidP="00C74950">
      <w:pPr>
        <w:pStyle w:val="Tabulka"/>
      </w:pPr>
    </w:p>
    <w:p w14:paraId="5DE18215" w14:textId="77777777" w:rsidR="00641958" w:rsidRDefault="00641958" w:rsidP="00C74950">
      <w:pPr>
        <w:pStyle w:val="Tabulka"/>
      </w:pPr>
    </w:p>
    <w:p w14:paraId="1CB0659A" w14:textId="77777777" w:rsidR="00641958" w:rsidRPr="00F95FBD" w:rsidRDefault="00641958" w:rsidP="00C74950">
      <w:pPr>
        <w:pStyle w:val="Tabulka"/>
      </w:pPr>
    </w:p>
    <w:p w14:paraId="7D419933" w14:textId="0F140B2A"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sidR="00641958">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8E3972">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8E39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8E3972">
            <w:pPr>
              <w:pStyle w:val="Tabulka"/>
            </w:pPr>
            <w:r w:rsidRPr="00F95FBD">
              <w:t>Adresa</w:t>
            </w:r>
          </w:p>
        </w:tc>
        <w:tc>
          <w:tcPr>
            <w:tcW w:w="5812" w:type="dxa"/>
            <w:shd w:val="clear" w:color="auto" w:fill="auto"/>
          </w:tcPr>
          <w:p w14:paraId="1E488F63"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8E3972">
            <w:pPr>
              <w:pStyle w:val="Tabulka"/>
            </w:pPr>
            <w:r w:rsidRPr="00F95FBD">
              <w:t>E-mail</w:t>
            </w:r>
          </w:p>
        </w:tc>
        <w:tc>
          <w:tcPr>
            <w:tcW w:w="5812" w:type="dxa"/>
            <w:shd w:val="clear" w:color="auto" w:fill="auto"/>
          </w:tcPr>
          <w:p w14:paraId="10391BF3"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8E3972">
            <w:pPr>
              <w:pStyle w:val="Tabulka"/>
            </w:pPr>
            <w:r w:rsidRPr="00F95FBD">
              <w:t>Telefon</w:t>
            </w:r>
          </w:p>
        </w:tc>
        <w:tc>
          <w:tcPr>
            <w:tcW w:w="5812" w:type="dxa"/>
            <w:shd w:val="clear" w:color="auto" w:fill="auto"/>
          </w:tcPr>
          <w:p w14:paraId="64642B27" w14:textId="77777777" w:rsidR="00C74950" w:rsidRPr="00F95FBD" w:rsidRDefault="00C74950"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Default="00C74950" w:rsidP="002344F6">
      <w:pPr>
        <w:pStyle w:val="Tabulka"/>
      </w:pPr>
    </w:p>
    <w:p w14:paraId="45A6C7DA" w14:textId="6D7C161E" w:rsidR="00641958" w:rsidRPr="00F95FBD" w:rsidRDefault="00641958" w:rsidP="00641958">
      <w:pPr>
        <w:pStyle w:val="Nadpistabulky"/>
        <w:rPr>
          <w:sz w:val="18"/>
          <w:szCs w:val="18"/>
        </w:rPr>
      </w:pPr>
      <w:r w:rsidRPr="00F95FBD">
        <w:rPr>
          <w:sz w:val="18"/>
          <w:szCs w:val="18"/>
        </w:rPr>
        <w:t xml:space="preserve">Specialista </w:t>
      </w:r>
      <w:r>
        <w:rPr>
          <w:sz w:val="18"/>
          <w:szCs w:val="18"/>
        </w:rPr>
        <w:t>na sdělovací zařízení</w:t>
      </w:r>
    </w:p>
    <w:tbl>
      <w:tblPr>
        <w:tblStyle w:val="Tabulka10"/>
        <w:tblW w:w="8868" w:type="dxa"/>
        <w:tblLook w:val="04A0" w:firstRow="1" w:lastRow="0" w:firstColumn="1" w:lastColumn="0" w:noHBand="0" w:noVBand="1"/>
      </w:tblPr>
      <w:tblGrid>
        <w:gridCol w:w="3056"/>
        <w:gridCol w:w="5812"/>
      </w:tblGrid>
      <w:tr w:rsidR="00641958" w:rsidRPr="00F95FBD" w14:paraId="400596F0"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4DC672" w14:textId="77777777" w:rsidR="00641958" w:rsidRPr="00F95FBD" w:rsidRDefault="00641958" w:rsidP="008E3972">
            <w:pPr>
              <w:pStyle w:val="Tabulka"/>
              <w:keepNext/>
              <w:rPr>
                <w:rStyle w:val="Nadpisvtabulce"/>
              </w:rPr>
            </w:pPr>
            <w:r w:rsidRPr="00F95FBD">
              <w:rPr>
                <w:rStyle w:val="Nadpisvtabulce"/>
              </w:rPr>
              <w:t>Jméno a příjmení</w:t>
            </w:r>
          </w:p>
        </w:tc>
        <w:tc>
          <w:tcPr>
            <w:tcW w:w="5812" w:type="dxa"/>
            <w:shd w:val="clear" w:color="auto" w:fill="auto"/>
          </w:tcPr>
          <w:p w14:paraId="04C2CB80" w14:textId="77777777" w:rsidR="00641958" w:rsidRPr="00F95FBD" w:rsidRDefault="00641958"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41958" w:rsidRPr="00F95FBD" w14:paraId="2828B550"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7C39D3" w14:textId="77777777" w:rsidR="00641958" w:rsidRPr="00F95FBD" w:rsidRDefault="00641958" w:rsidP="008E3972">
            <w:pPr>
              <w:pStyle w:val="Tabulka"/>
              <w:keepNext/>
            </w:pPr>
            <w:r w:rsidRPr="00F95FBD">
              <w:t>Adresa</w:t>
            </w:r>
          </w:p>
        </w:tc>
        <w:tc>
          <w:tcPr>
            <w:tcW w:w="5812" w:type="dxa"/>
            <w:shd w:val="clear" w:color="auto" w:fill="auto"/>
          </w:tcPr>
          <w:p w14:paraId="05C315D1" w14:textId="77777777" w:rsidR="00641958" w:rsidRPr="00F95FBD" w:rsidRDefault="00641958"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41958" w:rsidRPr="00F95FBD" w14:paraId="6C304BF6"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C0955B" w14:textId="77777777" w:rsidR="00641958" w:rsidRPr="00F95FBD" w:rsidRDefault="00641958" w:rsidP="008E3972">
            <w:pPr>
              <w:pStyle w:val="Tabulka"/>
              <w:keepNext/>
            </w:pPr>
            <w:r w:rsidRPr="00F95FBD">
              <w:t>E-mail</w:t>
            </w:r>
          </w:p>
        </w:tc>
        <w:tc>
          <w:tcPr>
            <w:tcW w:w="5812" w:type="dxa"/>
            <w:shd w:val="clear" w:color="auto" w:fill="auto"/>
          </w:tcPr>
          <w:p w14:paraId="432E8EFD" w14:textId="77777777" w:rsidR="00641958" w:rsidRPr="00F95FBD" w:rsidRDefault="00641958"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41958" w:rsidRPr="00F95FBD" w14:paraId="53A916C8"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DF0439" w14:textId="77777777" w:rsidR="00641958" w:rsidRPr="00F95FBD" w:rsidRDefault="00641958" w:rsidP="008E3972">
            <w:pPr>
              <w:pStyle w:val="Tabulka"/>
            </w:pPr>
            <w:r w:rsidRPr="00F95FBD">
              <w:t>Telefon</w:t>
            </w:r>
          </w:p>
        </w:tc>
        <w:tc>
          <w:tcPr>
            <w:tcW w:w="5812" w:type="dxa"/>
            <w:shd w:val="clear" w:color="auto" w:fill="auto"/>
          </w:tcPr>
          <w:p w14:paraId="6DB1A8E4" w14:textId="77777777" w:rsidR="00641958" w:rsidRPr="00F95FBD" w:rsidRDefault="00641958"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A34C69" w14:textId="77777777" w:rsidR="00641958" w:rsidRDefault="00641958" w:rsidP="002344F6">
      <w:pPr>
        <w:pStyle w:val="Tabulka"/>
      </w:pPr>
    </w:p>
    <w:p w14:paraId="36D2819A" w14:textId="1EFF2626" w:rsidR="00FF2299" w:rsidRPr="00F95FBD" w:rsidRDefault="00FF2299" w:rsidP="00FF2299">
      <w:pPr>
        <w:pStyle w:val="Nadpistabulky"/>
        <w:rPr>
          <w:sz w:val="18"/>
          <w:szCs w:val="18"/>
        </w:rPr>
      </w:pPr>
      <w:r w:rsidRPr="00F95FBD">
        <w:rPr>
          <w:sz w:val="18"/>
          <w:szCs w:val="18"/>
        </w:rPr>
        <w:t xml:space="preserve">Specialista </w:t>
      </w:r>
      <w:r>
        <w:rPr>
          <w:sz w:val="18"/>
          <w:szCs w:val="18"/>
        </w:rPr>
        <w:t>na trakční vedení</w:t>
      </w:r>
    </w:p>
    <w:tbl>
      <w:tblPr>
        <w:tblStyle w:val="Tabulka10"/>
        <w:tblW w:w="8868" w:type="dxa"/>
        <w:tblLook w:val="04A0" w:firstRow="1" w:lastRow="0" w:firstColumn="1" w:lastColumn="0" w:noHBand="0" w:noVBand="1"/>
      </w:tblPr>
      <w:tblGrid>
        <w:gridCol w:w="3056"/>
        <w:gridCol w:w="5812"/>
      </w:tblGrid>
      <w:tr w:rsidR="00FF2299" w:rsidRPr="00F95FBD" w14:paraId="4D875BB5"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C2D041"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00BC2941"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171C2D79"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D61854" w14:textId="77777777" w:rsidR="00FF2299" w:rsidRPr="00F95FBD" w:rsidRDefault="00FF2299" w:rsidP="008E3972">
            <w:pPr>
              <w:pStyle w:val="Tabulka"/>
              <w:keepNext/>
            </w:pPr>
            <w:r w:rsidRPr="00F95FBD">
              <w:t>Adresa</w:t>
            </w:r>
          </w:p>
        </w:tc>
        <w:tc>
          <w:tcPr>
            <w:tcW w:w="5812" w:type="dxa"/>
            <w:shd w:val="clear" w:color="auto" w:fill="auto"/>
          </w:tcPr>
          <w:p w14:paraId="1C703133"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47252388"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093A6C" w14:textId="77777777" w:rsidR="00FF2299" w:rsidRPr="00F95FBD" w:rsidRDefault="00FF2299" w:rsidP="008E3972">
            <w:pPr>
              <w:pStyle w:val="Tabulka"/>
              <w:keepNext/>
            </w:pPr>
            <w:r w:rsidRPr="00F95FBD">
              <w:t>E-mail</w:t>
            </w:r>
          </w:p>
        </w:tc>
        <w:tc>
          <w:tcPr>
            <w:tcW w:w="5812" w:type="dxa"/>
            <w:shd w:val="clear" w:color="auto" w:fill="auto"/>
          </w:tcPr>
          <w:p w14:paraId="1013154F"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255146E0"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D0FC35" w14:textId="77777777" w:rsidR="00FF2299" w:rsidRPr="00F95FBD" w:rsidRDefault="00FF2299" w:rsidP="008E3972">
            <w:pPr>
              <w:pStyle w:val="Tabulka"/>
            </w:pPr>
            <w:r w:rsidRPr="00F95FBD">
              <w:t>Telefon</w:t>
            </w:r>
          </w:p>
        </w:tc>
        <w:tc>
          <w:tcPr>
            <w:tcW w:w="5812" w:type="dxa"/>
            <w:shd w:val="clear" w:color="auto" w:fill="auto"/>
          </w:tcPr>
          <w:p w14:paraId="4A687B5C"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78199E" w14:textId="77777777" w:rsidR="00FF2299" w:rsidRDefault="00FF2299" w:rsidP="002344F6">
      <w:pPr>
        <w:pStyle w:val="Tabulka"/>
      </w:pPr>
    </w:p>
    <w:p w14:paraId="0C3C337F" w14:textId="77777777" w:rsidR="00FF2299" w:rsidRDefault="00FF2299" w:rsidP="002344F6">
      <w:pPr>
        <w:pStyle w:val="Tabulka"/>
      </w:pPr>
    </w:p>
    <w:p w14:paraId="51F925BF" w14:textId="355955C7" w:rsidR="00FF2299" w:rsidRPr="00F95FBD" w:rsidRDefault="00FF2299" w:rsidP="00FF2299">
      <w:pPr>
        <w:pStyle w:val="Nadpistabulky"/>
        <w:rPr>
          <w:sz w:val="18"/>
          <w:szCs w:val="18"/>
        </w:rPr>
      </w:pPr>
      <w:r w:rsidRPr="00F95FBD">
        <w:rPr>
          <w:sz w:val="18"/>
          <w:szCs w:val="18"/>
        </w:rPr>
        <w:lastRenderedPageBreak/>
        <w:t xml:space="preserve">Specialista </w:t>
      </w:r>
      <w:r>
        <w:rPr>
          <w:sz w:val="18"/>
          <w:szCs w:val="18"/>
        </w:rPr>
        <w:t>na silnoproudou technologii</w:t>
      </w:r>
    </w:p>
    <w:tbl>
      <w:tblPr>
        <w:tblStyle w:val="Tabulka10"/>
        <w:tblW w:w="8868" w:type="dxa"/>
        <w:tblLook w:val="04A0" w:firstRow="1" w:lastRow="0" w:firstColumn="1" w:lastColumn="0" w:noHBand="0" w:noVBand="1"/>
      </w:tblPr>
      <w:tblGrid>
        <w:gridCol w:w="3056"/>
        <w:gridCol w:w="5812"/>
      </w:tblGrid>
      <w:tr w:rsidR="00FF2299" w:rsidRPr="00F95FBD" w14:paraId="6AB66A7D"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29E8CD"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08D4E734"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60016D7A"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202AE1" w14:textId="77777777" w:rsidR="00FF2299" w:rsidRPr="00F95FBD" w:rsidRDefault="00FF2299" w:rsidP="008E3972">
            <w:pPr>
              <w:pStyle w:val="Tabulka"/>
              <w:keepNext/>
            </w:pPr>
            <w:r w:rsidRPr="00F95FBD">
              <w:t>Adresa</w:t>
            </w:r>
          </w:p>
        </w:tc>
        <w:tc>
          <w:tcPr>
            <w:tcW w:w="5812" w:type="dxa"/>
            <w:shd w:val="clear" w:color="auto" w:fill="auto"/>
          </w:tcPr>
          <w:p w14:paraId="3419E20A"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294CF4BE"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1C4FA" w14:textId="77777777" w:rsidR="00FF2299" w:rsidRPr="00F95FBD" w:rsidRDefault="00FF2299" w:rsidP="008E3972">
            <w:pPr>
              <w:pStyle w:val="Tabulka"/>
              <w:keepNext/>
            </w:pPr>
            <w:r w:rsidRPr="00F95FBD">
              <w:t>E-mail</w:t>
            </w:r>
          </w:p>
        </w:tc>
        <w:tc>
          <w:tcPr>
            <w:tcW w:w="5812" w:type="dxa"/>
            <w:shd w:val="clear" w:color="auto" w:fill="auto"/>
          </w:tcPr>
          <w:p w14:paraId="577E74A0"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2D2A92B5"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55F5F8" w14:textId="77777777" w:rsidR="00FF2299" w:rsidRPr="00F95FBD" w:rsidRDefault="00FF2299" w:rsidP="008E3972">
            <w:pPr>
              <w:pStyle w:val="Tabulka"/>
            </w:pPr>
            <w:r w:rsidRPr="00F95FBD">
              <w:t>Telefon</w:t>
            </w:r>
          </w:p>
        </w:tc>
        <w:tc>
          <w:tcPr>
            <w:tcW w:w="5812" w:type="dxa"/>
            <w:shd w:val="clear" w:color="auto" w:fill="auto"/>
          </w:tcPr>
          <w:p w14:paraId="64C9CF82"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E331EB" w14:textId="77777777" w:rsidR="00FF2299" w:rsidRDefault="00FF2299" w:rsidP="002344F6">
      <w:pPr>
        <w:pStyle w:val="Tabulka"/>
      </w:pPr>
    </w:p>
    <w:p w14:paraId="13227C2A" w14:textId="239DE0AC" w:rsidR="00FF2299" w:rsidRDefault="00FF2299">
      <w:pPr>
        <w:spacing w:after="240" w:line="264" w:lineRule="auto"/>
        <w:rPr>
          <w:sz w:val="18"/>
          <w:szCs w:val="18"/>
        </w:rPr>
      </w:pPr>
      <w:r>
        <w:br w:type="page"/>
      </w:r>
    </w:p>
    <w:p w14:paraId="1BB64BF8" w14:textId="6946DD30" w:rsidR="00FF2299" w:rsidRPr="00F95FBD" w:rsidRDefault="00FF2299" w:rsidP="00FF2299">
      <w:pPr>
        <w:pStyle w:val="Nadpistabulky"/>
        <w:rPr>
          <w:sz w:val="18"/>
          <w:szCs w:val="18"/>
        </w:rPr>
      </w:pPr>
      <w:r w:rsidRPr="00F95FBD">
        <w:rPr>
          <w:sz w:val="18"/>
          <w:szCs w:val="18"/>
        </w:rPr>
        <w:lastRenderedPageBreak/>
        <w:t xml:space="preserve">Specialista </w:t>
      </w:r>
      <w:r>
        <w:rPr>
          <w:sz w:val="18"/>
          <w:szCs w:val="18"/>
        </w:rPr>
        <w:t>na elektrotechnická zařízení</w:t>
      </w:r>
    </w:p>
    <w:tbl>
      <w:tblPr>
        <w:tblStyle w:val="Tabulka10"/>
        <w:tblW w:w="8868" w:type="dxa"/>
        <w:tblLook w:val="04A0" w:firstRow="1" w:lastRow="0" w:firstColumn="1" w:lastColumn="0" w:noHBand="0" w:noVBand="1"/>
      </w:tblPr>
      <w:tblGrid>
        <w:gridCol w:w="3056"/>
        <w:gridCol w:w="5812"/>
      </w:tblGrid>
      <w:tr w:rsidR="00FF2299" w:rsidRPr="00F95FBD" w14:paraId="09FAEBE0"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8D2749"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3128EC38"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0E55FFF1"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37A772" w14:textId="77777777" w:rsidR="00FF2299" w:rsidRPr="00F95FBD" w:rsidRDefault="00FF2299" w:rsidP="008E3972">
            <w:pPr>
              <w:pStyle w:val="Tabulka"/>
              <w:keepNext/>
            </w:pPr>
            <w:r w:rsidRPr="00F95FBD">
              <w:t>Adresa</w:t>
            </w:r>
          </w:p>
        </w:tc>
        <w:tc>
          <w:tcPr>
            <w:tcW w:w="5812" w:type="dxa"/>
            <w:shd w:val="clear" w:color="auto" w:fill="auto"/>
          </w:tcPr>
          <w:p w14:paraId="441FADA9"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3123E9BE"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488856" w14:textId="77777777" w:rsidR="00FF2299" w:rsidRPr="00F95FBD" w:rsidRDefault="00FF2299" w:rsidP="008E3972">
            <w:pPr>
              <w:pStyle w:val="Tabulka"/>
              <w:keepNext/>
            </w:pPr>
            <w:r w:rsidRPr="00F95FBD">
              <w:t>E-mail</w:t>
            </w:r>
          </w:p>
        </w:tc>
        <w:tc>
          <w:tcPr>
            <w:tcW w:w="5812" w:type="dxa"/>
            <w:shd w:val="clear" w:color="auto" w:fill="auto"/>
          </w:tcPr>
          <w:p w14:paraId="3DA2FF2B"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21A75722"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ADEB0" w14:textId="77777777" w:rsidR="00FF2299" w:rsidRPr="00F95FBD" w:rsidRDefault="00FF2299" w:rsidP="008E3972">
            <w:pPr>
              <w:pStyle w:val="Tabulka"/>
            </w:pPr>
            <w:r w:rsidRPr="00F95FBD">
              <w:t>Telefon</w:t>
            </w:r>
          </w:p>
        </w:tc>
        <w:tc>
          <w:tcPr>
            <w:tcW w:w="5812" w:type="dxa"/>
            <w:shd w:val="clear" w:color="auto" w:fill="auto"/>
          </w:tcPr>
          <w:p w14:paraId="06CDD66A"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C0DF34" w14:textId="77777777" w:rsidR="00FF2299" w:rsidRDefault="00FF2299" w:rsidP="002344F6">
      <w:pPr>
        <w:pStyle w:val="Tabulka"/>
      </w:pPr>
    </w:p>
    <w:p w14:paraId="07570F9F" w14:textId="77777777" w:rsidR="00641958" w:rsidRDefault="00641958" w:rsidP="002344F6">
      <w:pPr>
        <w:pStyle w:val="Tabulka"/>
      </w:pPr>
    </w:p>
    <w:p w14:paraId="036C828C" w14:textId="3904A095" w:rsidR="00FF2299" w:rsidRPr="00F95FBD" w:rsidRDefault="00FF2299" w:rsidP="00FF2299">
      <w:pPr>
        <w:pStyle w:val="Nadpistabulky"/>
        <w:rPr>
          <w:sz w:val="18"/>
          <w:szCs w:val="18"/>
        </w:rPr>
      </w:pPr>
      <w:r w:rsidRPr="00F95FBD">
        <w:rPr>
          <w:sz w:val="18"/>
          <w:szCs w:val="18"/>
        </w:rPr>
        <w:t xml:space="preserve">Specialista </w:t>
      </w:r>
      <w:r>
        <w:rPr>
          <w:sz w:val="18"/>
          <w:szCs w:val="18"/>
        </w:rPr>
        <w:t>na životní prostředí</w:t>
      </w:r>
    </w:p>
    <w:tbl>
      <w:tblPr>
        <w:tblStyle w:val="Tabulka10"/>
        <w:tblW w:w="8868" w:type="dxa"/>
        <w:tblLook w:val="04A0" w:firstRow="1" w:lastRow="0" w:firstColumn="1" w:lastColumn="0" w:noHBand="0" w:noVBand="1"/>
      </w:tblPr>
      <w:tblGrid>
        <w:gridCol w:w="3056"/>
        <w:gridCol w:w="5812"/>
      </w:tblGrid>
      <w:tr w:rsidR="00FF2299" w:rsidRPr="00F95FBD" w14:paraId="6553A51B"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D8E3D6"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3FA984AD"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23DF26A5"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1E8DB" w14:textId="77777777" w:rsidR="00FF2299" w:rsidRPr="00F95FBD" w:rsidRDefault="00FF2299" w:rsidP="008E3972">
            <w:pPr>
              <w:pStyle w:val="Tabulka"/>
              <w:keepNext/>
            </w:pPr>
            <w:r w:rsidRPr="00F95FBD">
              <w:t>Adresa</w:t>
            </w:r>
          </w:p>
        </w:tc>
        <w:tc>
          <w:tcPr>
            <w:tcW w:w="5812" w:type="dxa"/>
            <w:shd w:val="clear" w:color="auto" w:fill="auto"/>
          </w:tcPr>
          <w:p w14:paraId="5F7EF08C"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5EC716F3"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DA3E1D" w14:textId="77777777" w:rsidR="00FF2299" w:rsidRPr="00F95FBD" w:rsidRDefault="00FF2299" w:rsidP="008E3972">
            <w:pPr>
              <w:pStyle w:val="Tabulka"/>
              <w:keepNext/>
            </w:pPr>
            <w:r w:rsidRPr="00F95FBD">
              <w:t>E-mail</w:t>
            </w:r>
          </w:p>
        </w:tc>
        <w:tc>
          <w:tcPr>
            <w:tcW w:w="5812" w:type="dxa"/>
            <w:shd w:val="clear" w:color="auto" w:fill="auto"/>
          </w:tcPr>
          <w:p w14:paraId="498DC4E3"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4122F3B2"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843FE" w14:textId="77777777" w:rsidR="00FF2299" w:rsidRPr="00F95FBD" w:rsidRDefault="00FF2299" w:rsidP="008E3972">
            <w:pPr>
              <w:pStyle w:val="Tabulka"/>
            </w:pPr>
            <w:r w:rsidRPr="00F95FBD">
              <w:t>Telefon</w:t>
            </w:r>
          </w:p>
        </w:tc>
        <w:tc>
          <w:tcPr>
            <w:tcW w:w="5812" w:type="dxa"/>
            <w:shd w:val="clear" w:color="auto" w:fill="auto"/>
          </w:tcPr>
          <w:p w14:paraId="1BE52757"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3FDDDC" w14:textId="77777777" w:rsidR="00FF2299" w:rsidRDefault="00FF2299" w:rsidP="002344F6">
      <w:pPr>
        <w:pStyle w:val="Tabulka"/>
      </w:pPr>
    </w:p>
    <w:p w14:paraId="6A8C8C5D" w14:textId="77777777" w:rsidR="00FF2299" w:rsidRDefault="00FF2299" w:rsidP="002344F6">
      <w:pPr>
        <w:pStyle w:val="Tabulka"/>
      </w:pPr>
    </w:p>
    <w:p w14:paraId="7B3A9A03" w14:textId="57B12B07" w:rsidR="00FF2299" w:rsidRPr="00F95FBD" w:rsidRDefault="00FF2299" w:rsidP="00FF2299">
      <w:pPr>
        <w:pStyle w:val="Nadpistabulky"/>
        <w:rPr>
          <w:sz w:val="18"/>
          <w:szCs w:val="18"/>
        </w:rPr>
      </w:pPr>
      <w:r>
        <w:rPr>
          <w:sz w:val="18"/>
          <w:szCs w:val="18"/>
        </w:rPr>
        <w:t>Autorizovaný zeměměřičský inženýr</w:t>
      </w:r>
    </w:p>
    <w:tbl>
      <w:tblPr>
        <w:tblStyle w:val="Tabulka10"/>
        <w:tblW w:w="8868" w:type="dxa"/>
        <w:tblLook w:val="04A0" w:firstRow="1" w:lastRow="0" w:firstColumn="1" w:lastColumn="0" w:noHBand="0" w:noVBand="1"/>
      </w:tblPr>
      <w:tblGrid>
        <w:gridCol w:w="3056"/>
        <w:gridCol w:w="5812"/>
      </w:tblGrid>
      <w:tr w:rsidR="00FF2299" w:rsidRPr="00F95FBD" w14:paraId="750E9679"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335170"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55C80257"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74B71BD6"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AF9C1D" w14:textId="77777777" w:rsidR="00FF2299" w:rsidRPr="00F95FBD" w:rsidRDefault="00FF2299" w:rsidP="008E3972">
            <w:pPr>
              <w:pStyle w:val="Tabulka"/>
              <w:keepNext/>
            </w:pPr>
            <w:r w:rsidRPr="00F95FBD">
              <w:t>Adresa</w:t>
            </w:r>
          </w:p>
        </w:tc>
        <w:tc>
          <w:tcPr>
            <w:tcW w:w="5812" w:type="dxa"/>
            <w:shd w:val="clear" w:color="auto" w:fill="auto"/>
          </w:tcPr>
          <w:p w14:paraId="2B04DDA0"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6E80F140"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B3E358" w14:textId="77777777" w:rsidR="00FF2299" w:rsidRPr="00F95FBD" w:rsidRDefault="00FF2299" w:rsidP="008E3972">
            <w:pPr>
              <w:pStyle w:val="Tabulka"/>
              <w:keepNext/>
            </w:pPr>
            <w:r w:rsidRPr="00F95FBD">
              <w:t>E-mail</w:t>
            </w:r>
          </w:p>
        </w:tc>
        <w:tc>
          <w:tcPr>
            <w:tcW w:w="5812" w:type="dxa"/>
            <w:shd w:val="clear" w:color="auto" w:fill="auto"/>
          </w:tcPr>
          <w:p w14:paraId="23257186"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09FD014B"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420B4" w14:textId="77777777" w:rsidR="00FF2299" w:rsidRPr="00F95FBD" w:rsidRDefault="00FF2299" w:rsidP="008E3972">
            <w:pPr>
              <w:pStyle w:val="Tabulka"/>
            </w:pPr>
            <w:r w:rsidRPr="00F95FBD">
              <w:t>Telefon</w:t>
            </w:r>
          </w:p>
        </w:tc>
        <w:tc>
          <w:tcPr>
            <w:tcW w:w="5812" w:type="dxa"/>
            <w:shd w:val="clear" w:color="auto" w:fill="auto"/>
          </w:tcPr>
          <w:p w14:paraId="10578E5B"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C996E6" w14:textId="77777777" w:rsidR="00FF2299" w:rsidRDefault="00FF2299" w:rsidP="002344F6">
      <w:pPr>
        <w:pStyle w:val="Tabulka"/>
      </w:pPr>
    </w:p>
    <w:p w14:paraId="0C69F561" w14:textId="77AE4CB4" w:rsidR="00FF2299" w:rsidRPr="00F95FBD" w:rsidRDefault="00FF2299" w:rsidP="00FF2299">
      <w:pPr>
        <w:pStyle w:val="Nadpistabulky"/>
        <w:rPr>
          <w:sz w:val="18"/>
          <w:szCs w:val="18"/>
        </w:rPr>
      </w:pPr>
      <w:r w:rsidRPr="00F95FBD">
        <w:rPr>
          <w:sz w:val="18"/>
          <w:szCs w:val="18"/>
        </w:rPr>
        <w:t xml:space="preserve">Specialista </w:t>
      </w:r>
      <w:r>
        <w:rPr>
          <w:sz w:val="18"/>
          <w:szCs w:val="18"/>
        </w:rPr>
        <w:t>na požární bezpečnost</w:t>
      </w:r>
    </w:p>
    <w:tbl>
      <w:tblPr>
        <w:tblStyle w:val="Tabulka10"/>
        <w:tblW w:w="8868" w:type="dxa"/>
        <w:tblLook w:val="04A0" w:firstRow="1" w:lastRow="0" w:firstColumn="1" w:lastColumn="0" w:noHBand="0" w:noVBand="1"/>
      </w:tblPr>
      <w:tblGrid>
        <w:gridCol w:w="3056"/>
        <w:gridCol w:w="5812"/>
      </w:tblGrid>
      <w:tr w:rsidR="00FF2299" w:rsidRPr="00F95FBD" w14:paraId="06526F33"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737CB"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4224515F"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7065D5D0"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0A828" w14:textId="77777777" w:rsidR="00FF2299" w:rsidRPr="00F95FBD" w:rsidRDefault="00FF2299" w:rsidP="008E3972">
            <w:pPr>
              <w:pStyle w:val="Tabulka"/>
              <w:keepNext/>
            </w:pPr>
            <w:r w:rsidRPr="00F95FBD">
              <w:t>Adresa</w:t>
            </w:r>
          </w:p>
        </w:tc>
        <w:tc>
          <w:tcPr>
            <w:tcW w:w="5812" w:type="dxa"/>
            <w:shd w:val="clear" w:color="auto" w:fill="auto"/>
          </w:tcPr>
          <w:p w14:paraId="19BFDBF4"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7594D239"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C872EB" w14:textId="77777777" w:rsidR="00FF2299" w:rsidRPr="00F95FBD" w:rsidRDefault="00FF2299" w:rsidP="008E3972">
            <w:pPr>
              <w:pStyle w:val="Tabulka"/>
              <w:keepNext/>
            </w:pPr>
            <w:r w:rsidRPr="00F95FBD">
              <w:t>E-mail</w:t>
            </w:r>
          </w:p>
        </w:tc>
        <w:tc>
          <w:tcPr>
            <w:tcW w:w="5812" w:type="dxa"/>
            <w:shd w:val="clear" w:color="auto" w:fill="auto"/>
          </w:tcPr>
          <w:p w14:paraId="5DED59A4"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54129A58"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1D941" w14:textId="77777777" w:rsidR="00FF2299" w:rsidRPr="00F95FBD" w:rsidRDefault="00FF2299" w:rsidP="008E3972">
            <w:pPr>
              <w:pStyle w:val="Tabulka"/>
            </w:pPr>
            <w:r w:rsidRPr="00F95FBD">
              <w:t>Telefon</w:t>
            </w:r>
          </w:p>
        </w:tc>
        <w:tc>
          <w:tcPr>
            <w:tcW w:w="5812" w:type="dxa"/>
            <w:shd w:val="clear" w:color="auto" w:fill="auto"/>
          </w:tcPr>
          <w:p w14:paraId="040878E5"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BA5C47" w14:textId="77777777" w:rsidR="00FF2299" w:rsidRDefault="00FF2299" w:rsidP="002344F6">
      <w:pPr>
        <w:pStyle w:val="Tabulka"/>
      </w:pPr>
    </w:p>
    <w:p w14:paraId="57EF0BB6" w14:textId="18847AFE" w:rsidR="00FF2299" w:rsidRPr="00F95FBD" w:rsidRDefault="00FF2299" w:rsidP="00FF2299">
      <w:pPr>
        <w:pStyle w:val="Nadpistabulky"/>
        <w:rPr>
          <w:sz w:val="18"/>
          <w:szCs w:val="18"/>
        </w:rPr>
      </w:pPr>
      <w:r w:rsidRPr="00F95FBD">
        <w:rPr>
          <w:sz w:val="18"/>
          <w:szCs w:val="18"/>
        </w:rPr>
        <w:t xml:space="preserve">Specialista </w:t>
      </w:r>
      <w:r>
        <w:rPr>
          <w:sz w:val="18"/>
          <w:szCs w:val="18"/>
        </w:rPr>
        <w:t>na hodnocení ekonomické efektivnosti</w:t>
      </w:r>
    </w:p>
    <w:tbl>
      <w:tblPr>
        <w:tblStyle w:val="Tabulka10"/>
        <w:tblW w:w="8868" w:type="dxa"/>
        <w:tblLook w:val="04A0" w:firstRow="1" w:lastRow="0" w:firstColumn="1" w:lastColumn="0" w:noHBand="0" w:noVBand="1"/>
      </w:tblPr>
      <w:tblGrid>
        <w:gridCol w:w="3056"/>
        <w:gridCol w:w="5812"/>
      </w:tblGrid>
      <w:tr w:rsidR="00FF2299" w:rsidRPr="00F95FBD" w14:paraId="2E479A65" w14:textId="77777777" w:rsidTr="008E3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A13D02" w14:textId="77777777" w:rsidR="00FF2299" w:rsidRPr="00F95FBD" w:rsidRDefault="00FF2299" w:rsidP="008E3972">
            <w:pPr>
              <w:pStyle w:val="Tabulka"/>
              <w:keepNext/>
              <w:rPr>
                <w:rStyle w:val="Nadpisvtabulce"/>
              </w:rPr>
            </w:pPr>
            <w:r w:rsidRPr="00F95FBD">
              <w:rPr>
                <w:rStyle w:val="Nadpisvtabulce"/>
              </w:rPr>
              <w:t>Jméno a příjmení</w:t>
            </w:r>
          </w:p>
        </w:tc>
        <w:tc>
          <w:tcPr>
            <w:tcW w:w="5812" w:type="dxa"/>
            <w:shd w:val="clear" w:color="auto" w:fill="auto"/>
          </w:tcPr>
          <w:p w14:paraId="2CAE1AD1" w14:textId="77777777" w:rsidR="00FF2299" w:rsidRPr="00F95FBD" w:rsidRDefault="00FF2299" w:rsidP="008E39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299" w:rsidRPr="00F95FBD" w14:paraId="54F6574E"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FADFB3" w14:textId="77777777" w:rsidR="00FF2299" w:rsidRPr="00F95FBD" w:rsidRDefault="00FF2299" w:rsidP="008E3972">
            <w:pPr>
              <w:pStyle w:val="Tabulka"/>
              <w:keepNext/>
            </w:pPr>
            <w:r w:rsidRPr="00F95FBD">
              <w:t>Adresa</w:t>
            </w:r>
          </w:p>
        </w:tc>
        <w:tc>
          <w:tcPr>
            <w:tcW w:w="5812" w:type="dxa"/>
            <w:shd w:val="clear" w:color="auto" w:fill="auto"/>
          </w:tcPr>
          <w:p w14:paraId="326482B0"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652EE96F"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801C1D" w14:textId="77777777" w:rsidR="00FF2299" w:rsidRPr="00F95FBD" w:rsidRDefault="00FF2299" w:rsidP="008E3972">
            <w:pPr>
              <w:pStyle w:val="Tabulka"/>
              <w:keepNext/>
            </w:pPr>
            <w:r w:rsidRPr="00F95FBD">
              <w:t>E-mail</w:t>
            </w:r>
          </w:p>
        </w:tc>
        <w:tc>
          <w:tcPr>
            <w:tcW w:w="5812" w:type="dxa"/>
            <w:shd w:val="clear" w:color="auto" w:fill="auto"/>
          </w:tcPr>
          <w:p w14:paraId="12C330AC" w14:textId="77777777" w:rsidR="00FF2299" w:rsidRPr="00F95FBD" w:rsidRDefault="00FF2299" w:rsidP="008E39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299" w:rsidRPr="00F95FBD" w14:paraId="3D8BCBFC" w14:textId="77777777" w:rsidTr="008E397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BE34F2" w14:textId="77777777" w:rsidR="00FF2299" w:rsidRPr="00F95FBD" w:rsidRDefault="00FF2299" w:rsidP="008E3972">
            <w:pPr>
              <w:pStyle w:val="Tabulka"/>
            </w:pPr>
            <w:r w:rsidRPr="00F95FBD">
              <w:t>Telefon</w:t>
            </w:r>
          </w:p>
        </w:tc>
        <w:tc>
          <w:tcPr>
            <w:tcW w:w="5812" w:type="dxa"/>
            <w:shd w:val="clear" w:color="auto" w:fill="auto"/>
          </w:tcPr>
          <w:p w14:paraId="4301F7CA" w14:textId="77777777" w:rsidR="00FF2299" w:rsidRPr="00F95FBD" w:rsidRDefault="00FF2299" w:rsidP="008E39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B198EA" w14:textId="77777777" w:rsidR="00FF2299" w:rsidRPr="00F95FBD" w:rsidRDefault="00FF2299"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46AA11A6" w:rsidR="00872362" w:rsidRPr="00F9788C" w:rsidRDefault="00BC4B0A" w:rsidP="00380C0F">
            <w:pPr>
              <w:pStyle w:val="Tabulka"/>
            </w:pPr>
            <w:r w:rsidRPr="00F9788C">
              <w:t xml:space="preserve">Výzva k podání nabídky </w:t>
            </w:r>
          </w:p>
        </w:tc>
        <w:tc>
          <w:tcPr>
            <w:tcW w:w="3129" w:type="dxa"/>
          </w:tcPr>
          <w:p w14:paraId="44D12DC2" w14:textId="468C33CF" w:rsidR="00872362" w:rsidRPr="00F9788C" w:rsidRDefault="00F9788C"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788C">
              <w:t>1080/2025-SŽ-SSV-Ú3</w:t>
            </w:r>
          </w:p>
        </w:tc>
        <w:tc>
          <w:tcPr>
            <w:tcW w:w="2957" w:type="dxa"/>
          </w:tcPr>
          <w:p w14:paraId="27D53D60" w14:textId="5872F265" w:rsidR="00872362" w:rsidRPr="00F95FBD" w:rsidRDefault="00F9788C"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788C">
              <w:t>23.1.2025</w:t>
            </w:r>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4BA8A8B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05C4FB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9648E" w14:textId="77777777" w:rsidR="00F36F57" w:rsidRDefault="00F36F57" w:rsidP="00962258">
      <w:pPr>
        <w:spacing w:after="0" w:line="240" w:lineRule="auto"/>
      </w:pPr>
      <w:r>
        <w:separator/>
      </w:r>
    </w:p>
  </w:endnote>
  <w:endnote w:type="continuationSeparator" w:id="0">
    <w:p w14:paraId="447CFF4A" w14:textId="77777777" w:rsidR="00F36F57" w:rsidRDefault="00F36F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48516A8A" w14:textId="77777777" w:rsidTr="00BD0C4A">
      <w:trPr>
        <w:trHeight w:val="247"/>
      </w:trPr>
      <w:tc>
        <w:tcPr>
          <w:tcW w:w="907" w:type="dxa"/>
          <w:tcMar>
            <w:left w:w="0" w:type="dxa"/>
            <w:right w:w="0" w:type="dxa"/>
          </w:tcMar>
          <w:vAlign w:val="bottom"/>
        </w:tcPr>
        <w:p w14:paraId="3A83DF1A" w14:textId="1A7455E0"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6CB8C787" w:rsidR="00BE37E1" w:rsidRPr="00BD0C4A" w:rsidRDefault="009F70E8" w:rsidP="00BD0C4A">
          <w:pPr>
            <w:pStyle w:val="Zpatvlevo"/>
          </w:pPr>
          <w:fldSimple w:instr=" STYLEREF  _Název_akce  \* MERGEFORMAT ">
            <w:r w:rsidR="00FB6C0D">
              <w:rPr>
                <w:noProof/>
              </w:rPr>
              <w:t>„Rekonstrukce ŽST Přelouč“</w:t>
            </w:r>
          </w:fldSimple>
        </w:p>
        <w:p w14:paraId="1C356ADD" w14:textId="2388BFE6" w:rsidR="00BE37E1" w:rsidRPr="00BD0C4A" w:rsidRDefault="00BE37E1" w:rsidP="00BD0C4A">
          <w:pPr>
            <w:pStyle w:val="Zpatvlevo"/>
          </w:pPr>
          <w:r w:rsidRPr="00BD0C4A">
            <w:t xml:space="preserve">Smlouva o dílo na Záměru projektu a </w:t>
          </w:r>
          <w:r>
            <w:t>doprovodné d</w:t>
          </w:r>
          <w:r w:rsidRPr="00BD0C4A">
            <w:t>okumentace (ZP+D</w:t>
          </w:r>
          <w:r>
            <w:t>D</w:t>
          </w:r>
          <w:r w:rsidRPr="00BD0C4A">
            <w:t>)</w:t>
          </w:r>
        </w:p>
      </w:tc>
    </w:tr>
  </w:tbl>
  <w:p w14:paraId="76710A32" w14:textId="77777777" w:rsidR="00BE37E1" w:rsidRPr="00BD0C4A" w:rsidRDefault="00BE37E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628A98FE" w14:textId="77777777" w:rsidTr="00BD0C4A">
      <w:trPr>
        <w:trHeight w:val="247"/>
      </w:trPr>
      <w:tc>
        <w:tcPr>
          <w:tcW w:w="907" w:type="dxa"/>
          <w:tcMar>
            <w:left w:w="0" w:type="dxa"/>
            <w:right w:w="0" w:type="dxa"/>
          </w:tcMar>
          <w:vAlign w:val="bottom"/>
        </w:tcPr>
        <w:p w14:paraId="154184BC" w14:textId="46B652D0"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BE37E1" w:rsidRDefault="00BE37E1" w:rsidP="00BD0C4A">
          <w:pPr>
            <w:pStyle w:val="Zpatvlevo"/>
          </w:pPr>
          <w:r>
            <w:t>Příloha č. 4</w:t>
          </w:r>
        </w:p>
        <w:p w14:paraId="14B48819" w14:textId="4DFED151" w:rsidR="00BE37E1" w:rsidRPr="00BD0C4A" w:rsidRDefault="009F70E8" w:rsidP="00BD0C4A">
          <w:pPr>
            <w:pStyle w:val="Zpatvlevo"/>
          </w:pPr>
          <w:fldSimple w:instr=" STYLEREF  _Název_akce  \* MERGEFORMAT ">
            <w:r w:rsidR="00FB6C0D">
              <w:rPr>
                <w:noProof/>
              </w:rPr>
              <w:t>„Rekonstrukce ŽST Přelouč“</w:t>
            </w:r>
          </w:fldSimple>
        </w:p>
        <w:p w14:paraId="6CD5D649" w14:textId="6C5BBC00" w:rsidR="00BE37E1" w:rsidRPr="00BD0C4A" w:rsidRDefault="00BE37E1" w:rsidP="00BD0C4A">
          <w:pPr>
            <w:pStyle w:val="Zpatvlevo"/>
          </w:pPr>
          <w:r w:rsidRPr="00BD0C4A">
            <w:t xml:space="preserve">Smlouva o dílo na Záměru </w:t>
          </w:r>
          <w:r w:rsidRPr="00597640">
            <w:t>projektu a doprovodné dokumentace (ZP+DD)</w:t>
          </w:r>
        </w:p>
      </w:tc>
    </w:tr>
  </w:tbl>
  <w:p w14:paraId="7A1C2675" w14:textId="77777777" w:rsidR="00BE37E1" w:rsidRPr="00BD0C4A" w:rsidRDefault="00BE37E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089E29B1" w14:textId="77777777" w:rsidTr="00BD0C4A">
      <w:tc>
        <w:tcPr>
          <w:tcW w:w="7873" w:type="dxa"/>
          <w:vAlign w:val="bottom"/>
        </w:tcPr>
        <w:p w14:paraId="7BB1BC4C" w14:textId="77777777" w:rsidR="00BE37E1" w:rsidRPr="00597640" w:rsidRDefault="00BE37E1" w:rsidP="00BD0C4A">
          <w:pPr>
            <w:pStyle w:val="Zpatvpravo"/>
          </w:pPr>
          <w:r w:rsidRPr="00597640">
            <w:t>Příloha č. 4</w:t>
          </w:r>
        </w:p>
        <w:p w14:paraId="6C91B9ED" w14:textId="065BCD42" w:rsidR="00BE37E1" w:rsidRPr="00597640" w:rsidRDefault="009F70E8" w:rsidP="00BD0C4A">
          <w:pPr>
            <w:pStyle w:val="Zpatvpravo"/>
          </w:pPr>
          <w:fldSimple w:instr=" STYLEREF  _Název_akce  \* MERGEFORMAT ">
            <w:r w:rsidR="00FB6C0D">
              <w:rPr>
                <w:noProof/>
              </w:rPr>
              <w:t>„Rekonstrukce ŽST Přelouč“</w:t>
            </w:r>
          </w:fldSimple>
        </w:p>
        <w:p w14:paraId="2D969EED" w14:textId="7C81FF4C" w:rsidR="00BE37E1" w:rsidRPr="00597640" w:rsidRDefault="00BE37E1" w:rsidP="00BD0C4A">
          <w:pPr>
            <w:pStyle w:val="Zpatvpravo"/>
          </w:pPr>
          <w:r w:rsidRPr="00597640">
            <w:t>Smlouva o dílo na Záměru projektu a doprovodné dokumentace (ZP+DD)</w:t>
          </w:r>
        </w:p>
      </w:tc>
      <w:tc>
        <w:tcPr>
          <w:tcW w:w="859" w:type="dxa"/>
          <w:vAlign w:val="bottom"/>
        </w:tcPr>
        <w:p w14:paraId="065BBE3F" w14:textId="6BEB93F2" w:rsidR="00BE37E1" w:rsidRPr="009E09BE" w:rsidRDefault="00BE37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2</w:t>
          </w:r>
          <w:r w:rsidRPr="007145F3">
            <w:rPr>
              <w:b/>
              <w:noProof/>
              <w:color w:val="FF5200" w:themeColor="accent2"/>
              <w:sz w:val="14"/>
              <w:szCs w:val="14"/>
            </w:rPr>
            <w:fldChar w:fldCharType="end"/>
          </w:r>
        </w:p>
      </w:tc>
    </w:tr>
  </w:tbl>
  <w:p w14:paraId="36B2249F" w14:textId="77777777" w:rsidR="00BE37E1" w:rsidRPr="00B8518B" w:rsidRDefault="00BE37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1EEB4EB7" w14:textId="77777777" w:rsidTr="00BD0C4A">
      <w:trPr>
        <w:trHeight w:val="247"/>
      </w:trPr>
      <w:tc>
        <w:tcPr>
          <w:tcW w:w="907" w:type="dxa"/>
          <w:tcMar>
            <w:left w:w="0" w:type="dxa"/>
            <w:right w:w="0" w:type="dxa"/>
          </w:tcMar>
          <w:vAlign w:val="bottom"/>
        </w:tcPr>
        <w:p w14:paraId="5B85FED0" w14:textId="442386CD"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BE37E1" w:rsidRDefault="00BE37E1" w:rsidP="00BD0C4A">
          <w:pPr>
            <w:pStyle w:val="Zpatvlevo"/>
          </w:pPr>
          <w:r>
            <w:t>Příloha č. 5</w:t>
          </w:r>
        </w:p>
        <w:p w14:paraId="513B95EE" w14:textId="2376E53D" w:rsidR="00BE37E1" w:rsidRPr="00BD0C4A" w:rsidRDefault="00BE37E1" w:rsidP="00BD0C4A">
          <w:pPr>
            <w:pStyle w:val="Zpatvlevo"/>
          </w:pPr>
          <w:fldSimple w:instr=" STYLEREF  _Název_akce  \* MERGEFORMAT ">
            <w:r>
              <w:rPr>
                <w:noProof/>
              </w:rPr>
              <w:t>„Název akce“ – přepíše se do zápatí</w:t>
            </w:r>
          </w:fldSimple>
        </w:p>
        <w:p w14:paraId="75F3A419" w14:textId="77777777" w:rsidR="00BE37E1" w:rsidRPr="00BD0C4A" w:rsidRDefault="00BE37E1" w:rsidP="00BD0C4A">
          <w:pPr>
            <w:pStyle w:val="Zpatvlevo"/>
          </w:pPr>
          <w:r w:rsidRPr="00BD0C4A">
            <w:t>Smlouva o dílo na Záměru projektu a Dokumentace pro územní řízení (ZP+DUR)</w:t>
          </w:r>
        </w:p>
      </w:tc>
    </w:tr>
  </w:tbl>
  <w:p w14:paraId="4437913B" w14:textId="77777777" w:rsidR="00BE37E1" w:rsidRPr="00BD0C4A" w:rsidRDefault="00BE37E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6ADED564" w14:textId="77777777" w:rsidTr="00BD0C4A">
      <w:tc>
        <w:tcPr>
          <w:tcW w:w="7873" w:type="dxa"/>
          <w:vAlign w:val="bottom"/>
        </w:tcPr>
        <w:p w14:paraId="6E5F9B70" w14:textId="77777777" w:rsidR="00BE37E1" w:rsidRPr="00773FCF" w:rsidRDefault="00BE37E1" w:rsidP="00BD0C4A">
          <w:pPr>
            <w:pStyle w:val="Zpatvpravo"/>
          </w:pPr>
          <w:r w:rsidRPr="00773FCF">
            <w:t>Příloha č. 5</w:t>
          </w:r>
        </w:p>
        <w:p w14:paraId="64DAFB31" w14:textId="62F2E004" w:rsidR="00BE37E1" w:rsidRPr="00773FCF" w:rsidRDefault="009F70E8" w:rsidP="00BD0C4A">
          <w:pPr>
            <w:pStyle w:val="Zpatvpravo"/>
          </w:pPr>
          <w:fldSimple w:instr=" STYLEREF  _Název_akce  \* MERGEFORMAT ">
            <w:r w:rsidR="00FB6C0D">
              <w:rPr>
                <w:noProof/>
              </w:rPr>
              <w:t>„Rekonstrukce ŽST Přelouč“</w:t>
            </w:r>
          </w:fldSimple>
        </w:p>
        <w:p w14:paraId="3FE36908" w14:textId="5ACADE90" w:rsidR="00BE37E1" w:rsidRPr="00773FCF" w:rsidRDefault="00BE37E1" w:rsidP="00BD0C4A">
          <w:pPr>
            <w:pStyle w:val="Zpatvpravo"/>
          </w:pPr>
          <w:r w:rsidRPr="00773FCF">
            <w:t>Smlouva o dílo na Záměru projektu a doprovodné dokumentace (ZP+DD)</w:t>
          </w:r>
        </w:p>
      </w:tc>
      <w:tc>
        <w:tcPr>
          <w:tcW w:w="859" w:type="dxa"/>
          <w:vAlign w:val="bottom"/>
        </w:tcPr>
        <w:p w14:paraId="124136C5" w14:textId="1571CE0A" w:rsidR="00BE37E1" w:rsidRPr="00773FCF" w:rsidRDefault="00BE37E1" w:rsidP="00BD0C4A">
          <w:pPr>
            <w:pStyle w:val="Zpatvpravo"/>
          </w:pPr>
          <w:r w:rsidRPr="00773FCF">
            <w:rPr>
              <w:rStyle w:val="slostrnky"/>
            </w:rPr>
            <w:fldChar w:fldCharType="begin"/>
          </w:r>
          <w:r w:rsidRPr="00773FCF">
            <w:rPr>
              <w:rStyle w:val="slostrnky"/>
            </w:rPr>
            <w:instrText>PAGE   \* MERGEFORMAT</w:instrText>
          </w:r>
          <w:r w:rsidRPr="00773FCF">
            <w:rPr>
              <w:rStyle w:val="slostrnky"/>
            </w:rPr>
            <w:fldChar w:fldCharType="separate"/>
          </w:r>
          <w:r w:rsidRPr="00773FCF">
            <w:rPr>
              <w:rStyle w:val="slostrnky"/>
              <w:noProof/>
            </w:rPr>
            <w:t>1</w:t>
          </w:r>
          <w:r w:rsidRPr="00773FCF">
            <w:rPr>
              <w:rStyle w:val="slostrnky"/>
            </w:rPr>
            <w:fldChar w:fldCharType="end"/>
          </w:r>
          <w:r w:rsidRPr="00773FCF">
            <w:rPr>
              <w:rStyle w:val="slostrnky"/>
            </w:rPr>
            <w:t>/</w:t>
          </w:r>
          <w:r w:rsidRPr="00773FCF">
            <w:rPr>
              <w:b/>
              <w:color w:val="FF5200" w:themeColor="accent2"/>
              <w:sz w:val="14"/>
              <w:szCs w:val="14"/>
            </w:rPr>
            <w:fldChar w:fldCharType="begin"/>
          </w:r>
          <w:r w:rsidRPr="00773FCF">
            <w:rPr>
              <w:b/>
              <w:color w:val="FF5200" w:themeColor="accent2"/>
              <w:sz w:val="14"/>
              <w:szCs w:val="14"/>
            </w:rPr>
            <w:instrText xml:space="preserve"> SECTIONPAGES  \* Arabic  \* MERGEFORMAT </w:instrText>
          </w:r>
          <w:r w:rsidRPr="00773FCF">
            <w:rPr>
              <w:b/>
              <w:color w:val="FF5200" w:themeColor="accent2"/>
              <w:sz w:val="14"/>
              <w:szCs w:val="14"/>
            </w:rPr>
            <w:fldChar w:fldCharType="separate"/>
          </w:r>
          <w:r w:rsidR="00FB6C0D">
            <w:rPr>
              <w:b/>
              <w:noProof/>
              <w:color w:val="FF5200" w:themeColor="accent2"/>
              <w:sz w:val="14"/>
              <w:szCs w:val="14"/>
            </w:rPr>
            <w:t>1</w:t>
          </w:r>
          <w:r w:rsidRPr="00773FCF">
            <w:rPr>
              <w:b/>
              <w:noProof/>
              <w:color w:val="FF5200" w:themeColor="accent2"/>
              <w:sz w:val="14"/>
              <w:szCs w:val="14"/>
            </w:rPr>
            <w:fldChar w:fldCharType="end"/>
          </w:r>
        </w:p>
      </w:tc>
    </w:tr>
  </w:tbl>
  <w:p w14:paraId="01AD5584" w14:textId="77777777" w:rsidR="00BE37E1" w:rsidRPr="00B8518B" w:rsidRDefault="00BE37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5953716D" w14:textId="77777777" w:rsidTr="00BD0C4A">
      <w:trPr>
        <w:trHeight w:val="247"/>
      </w:trPr>
      <w:tc>
        <w:tcPr>
          <w:tcW w:w="907" w:type="dxa"/>
          <w:tcMar>
            <w:left w:w="0" w:type="dxa"/>
            <w:right w:w="0" w:type="dxa"/>
          </w:tcMar>
          <w:vAlign w:val="bottom"/>
        </w:tcPr>
        <w:p w14:paraId="60956739" w14:textId="58E9717A"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5EA5CC9F" w14:textId="77777777" w:rsidR="00BE37E1" w:rsidRDefault="00BE37E1" w:rsidP="00BD0C4A">
          <w:pPr>
            <w:pStyle w:val="Zpatvlevo"/>
          </w:pPr>
          <w:r>
            <w:t>Příloha č. 7</w:t>
          </w:r>
        </w:p>
        <w:p w14:paraId="19A7E494" w14:textId="0BA9439F" w:rsidR="00BE37E1" w:rsidRPr="00BD0C4A" w:rsidRDefault="009F70E8" w:rsidP="00BD0C4A">
          <w:pPr>
            <w:pStyle w:val="Zpatvlevo"/>
          </w:pPr>
          <w:fldSimple w:instr=" STYLEREF  _Název_akce  \* MERGEFORMAT ">
            <w:r w:rsidR="00FB6C0D">
              <w:rPr>
                <w:noProof/>
              </w:rPr>
              <w:t>„Rekonstrukce ŽST Přelouč“</w:t>
            </w:r>
          </w:fldSimple>
        </w:p>
        <w:p w14:paraId="58F8BC0F" w14:textId="6E9B7E18" w:rsidR="00BE37E1" w:rsidRPr="00BD0C4A" w:rsidRDefault="00BE37E1" w:rsidP="00BD0C4A">
          <w:pPr>
            <w:pStyle w:val="Zpatvlevo"/>
          </w:pPr>
          <w:r w:rsidRPr="00BD0C4A">
            <w:t xml:space="preserve">Smlouva o dílo na Záměru projektu a </w:t>
          </w:r>
          <w:r w:rsidR="00FB6C0D">
            <w:t>doprovodné dokumentace</w:t>
          </w:r>
          <w:r w:rsidRPr="00BD0C4A">
            <w:t xml:space="preserve"> (ZP+D</w:t>
          </w:r>
          <w:r w:rsidR="00FB6C0D">
            <w:t>D</w:t>
          </w:r>
          <w:r w:rsidRPr="00BD0C4A">
            <w:t>)</w:t>
          </w:r>
        </w:p>
      </w:tc>
    </w:tr>
  </w:tbl>
  <w:p w14:paraId="7133449A" w14:textId="77777777" w:rsidR="00BE37E1" w:rsidRPr="00BD0C4A" w:rsidRDefault="00BE37E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6F959763" w14:textId="77777777" w:rsidTr="00BD0C4A">
      <w:tc>
        <w:tcPr>
          <w:tcW w:w="7873" w:type="dxa"/>
          <w:vAlign w:val="bottom"/>
        </w:tcPr>
        <w:p w14:paraId="4638C6F8" w14:textId="77777777" w:rsidR="00BE37E1" w:rsidRPr="00586CA4" w:rsidRDefault="00BE37E1" w:rsidP="00BD0C4A">
          <w:pPr>
            <w:pStyle w:val="Zpatvpravo"/>
          </w:pPr>
          <w:r w:rsidRPr="00586CA4">
            <w:t>Příloha č. 7</w:t>
          </w:r>
        </w:p>
        <w:p w14:paraId="0B35EFC3" w14:textId="58ED4F53" w:rsidR="00BE37E1" w:rsidRPr="00586CA4" w:rsidRDefault="009F70E8" w:rsidP="00BD0C4A">
          <w:pPr>
            <w:pStyle w:val="Zpatvpravo"/>
          </w:pPr>
          <w:fldSimple w:instr=" STYLEREF  _Název_akce  \* MERGEFORMAT ">
            <w:r w:rsidR="00FB6C0D">
              <w:rPr>
                <w:noProof/>
              </w:rPr>
              <w:t>„Rekonstrukce ŽST Přelouč“</w:t>
            </w:r>
          </w:fldSimple>
        </w:p>
        <w:p w14:paraId="2F3BD33F" w14:textId="767955AA" w:rsidR="00BE37E1" w:rsidRPr="00586CA4" w:rsidRDefault="00BE37E1" w:rsidP="00BD0C4A">
          <w:pPr>
            <w:pStyle w:val="Zpatvpravo"/>
          </w:pPr>
          <w:r w:rsidRPr="00586CA4">
            <w:t>Smlouva o dílo na Záměru projektu a doprovodné dokumentace (ZP+DD)</w:t>
          </w:r>
        </w:p>
      </w:tc>
      <w:tc>
        <w:tcPr>
          <w:tcW w:w="859" w:type="dxa"/>
          <w:vAlign w:val="bottom"/>
        </w:tcPr>
        <w:p w14:paraId="2523F5B3" w14:textId="1BD69E39" w:rsidR="00BE37E1" w:rsidRPr="00586CA4" w:rsidRDefault="00BE37E1" w:rsidP="00BD0C4A">
          <w:pPr>
            <w:pStyle w:val="Zpatvpravo"/>
          </w:pPr>
          <w:r w:rsidRPr="00586CA4">
            <w:rPr>
              <w:rStyle w:val="slostrnky"/>
            </w:rPr>
            <w:fldChar w:fldCharType="begin"/>
          </w:r>
          <w:r w:rsidRPr="00586CA4">
            <w:rPr>
              <w:rStyle w:val="slostrnky"/>
            </w:rPr>
            <w:instrText>PAGE   \* MERGEFORMAT</w:instrText>
          </w:r>
          <w:r w:rsidRPr="00586CA4">
            <w:rPr>
              <w:rStyle w:val="slostrnky"/>
            </w:rPr>
            <w:fldChar w:fldCharType="separate"/>
          </w:r>
          <w:r w:rsidRPr="00586CA4">
            <w:rPr>
              <w:rStyle w:val="slostrnky"/>
              <w:noProof/>
            </w:rPr>
            <w:t>1</w:t>
          </w:r>
          <w:r w:rsidRPr="00586CA4">
            <w:rPr>
              <w:rStyle w:val="slostrnky"/>
            </w:rPr>
            <w:fldChar w:fldCharType="end"/>
          </w:r>
          <w:r w:rsidRPr="00586CA4">
            <w:rPr>
              <w:rStyle w:val="slostrnky"/>
            </w:rPr>
            <w:t>/</w:t>
          </w:r>
          <w:r w:rsidRPr="00586CA4">
            <w:rPr>
              <w:b/>
              <w:color w:val="FF5200" w:themeColor="accent2"/>
              <w:sz w:val="14"/>
              <w:szCs w:val="14"/>
            </w:rPr>
            <w:fldChar w:fldCharType="begin"/>
          </w:r>
          <w:r w:rsidRPr="00586CA4">
            <w:rPr>
              <w:b/>
              <w:color w:val="FF5200" w:themeColor="accent2"/>
              <w:sz w:val="14"/>
              <w:szCs w:val="14"/>
            </w:rPr>
            <w:instrText xml:space="preserve"> SECTIONPAGES  \* Arabic  \* MERGEFORMAT </w:instrText>
          </w:r>
          <w:r w:rsidRPr="00586CA4">
            <w:rPr>
              <w:b/>
              <w:color w:val="FF5200" w:themeColor="accent2"/>
              <w:sz w:val="14"/>
              <w:szCs w:val="14"/>
            </w:rPr>
            <w:fldChar w:fldCharType="separate"/>
          </w:r>
          <w:r w:rsidR="00FB6C0D">
            <w:rPr>
              <w:b/>
              <w:noProof/>
              <w:color w:val="FF5200" w:themeColor="accent2"/>
              <w:sz w:val="14"/>
              <w:szCs w:val="14"/>
            </w:rPr>
            <w:t>6</w:t>
          </w:r>
          <w:r w:rsidRPr="00586CA4">
            <w:rPr>
              <w:b/>
              <w:noProof/>
              <w:color w:val="FF5200" w:themeColor="accent2"/>
              <w:sz w:val="14"/>
              <w:szCs w:val="14"/>
            </w:rPr>
            <w:fldChar w:fldCharType="end"/>
          </w:r>
        </w:p>
      </w:tc>
    </w:tr>
  </w:tbl>
  <w:p w14:paraId="58DD961E" w14:textId="77777777" w:rsidR="00BE37E1" w:rsidRPr="00B8518B" w:rsidRDefault="00BE37E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2D93DC35" w14:textId="77777777" w:rsidTr="00BD0C4A">
      <w:trPr>
        <w:trHeight w:val="247"/>
      </w:trPr>
      <w:tc>
        <w:tcPr>
          <w:tcW w:w="907" w:type="dxa"/>
          <w:tcMar>
            <w:left w:w="0" w:type="dxa"/>
            <w:right w:w="0" w:type="dxa"/>
          </w:tcMar>
          <w:vAlign w:val="bottom"/>
        </w:tcPr>
        <w:p w14:paraId="494CD380" w14:textId="77777777"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BE37E1" w:rsidRDefault="00BE37E1" w:rsidP="00BD0C4A">
          <w:pPr>
            <w:pStyle w:val="Zpatvlevo"/>
          </w:pPr>
          <w:r>
            <w:t>Příloha č. 8</w:t>
          </w:r>
        </w:p>
        <w:p w14:paraId="6705C54C" w14:textId="77777777" w:rsidR="00BE37E1" w:rsidRPr="00BD0C4A" w:rsidRDefault="00BE37E1" w:rsidP="00BD0C4A">
          <w:pPr>
            <w:pStyle w:val="Zpatvlevo"/>
          </w:pPr>
          <w:fldSimple w:instr=" STYLEREF  _Název_akce  \* MERGEFORMAT ">
            <w:r>
              <w:rPr>
                <w:noProof/>
              </w:rPr>
              <w:t>„Název akce“ – přepíše se do zápatí</w:t>
            </w:r>
          </w:fldSimple>
        </w:p>
        <w:p w14:paraId="636ED2A4" w14:textId="77777777" w:rsidR="00BE37E1" w:rsidRPr="00BD0C4A" w:rsidRDefault="00BE37E1" w:rsidP="00BD0C4A">
          <w:pPr>
            <w:pStyle w:val="Zpatvlevo"/>
          </w:pPr>
          <w:r w:rsidRPr="00BD0C4A">
            <w:t>Smlouva o dílo na Záměru projektu a Dokumentace pro územní řízení (ZP+DUR)</w:t>
          </w:r>
        </w:p>
      </w:tc>
    </w:tr>
  </w:tbl>
  <w:p w14:paraId="1C73B60C" w14:textId="77777777" w:rsidR="00BE37E1" w:rsidRPr="00BD0C4A" w:rsidRDefault="00BE37E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7C38E76C" w14:textId="77777777" w:rsidTr="00BD0C4A">
      <w:tc>
        <w:tcPr>
          <w:tcW w:w="7873" w:type="dxa"/>
          <w:vAlign w:val="bottom"/>
        </w:tcPr>
        <w:p w14:paraId="25EA3C40" w14:textId="77777777" w:rsidR="00BE37E1" w:rsidRPr="00586CA4" w:rsidRDefault="00BE37E1" w:rsidP="00BD0C4A">
          <w:pPr>
            <w:pStyle w:val="Zpatvpravo"/>
          </w:pPr>
          <w:r w:rsidRPr="00586CA4">
            <w:t>Příloha č. 8</w:t>
          </w:r>
        </w:p>
        <w:p w14:paraId="26162C3B" w14:textId="49035D31" w:rsidR="00BE37E1" w:rsidRPr="00586CA4" w:rsidRDefault="009F70E8" w:rsidP="00BD0C4A">
          <w:pPr>
            <w:pStyle w:val="Zpatvpravo"/>
          </w:pPr>
          <w:fldSimple w:instr=" STYLEREF  _Název_akce  \* MERGEFORMAT ">
            <w:r w:rsidR="00FB6C0D">
              <w:rPr>
                <w:noProof/>
              </w:rPr>
              <w:t>„Rekonstrukce ŽST Přelouč“</w:t>
            </w:r>
          </w:fldSimple>
        </w:p>
        <w:p w14:paraId="3BABAA20" w14:textId="3543C65A" w:rsidR="00BE37E1" w:rsidRPr="00586CA4" w:rsidRDefault="00BE37E1" w:rsidP="00BD0C4A">
          <w:pPr>
            <w:pStyle w:val="Zpatvpravo"/>
          </w:pPr>
          <w:r w:rsidRPr="00586CA4">
            <w:t xml:space="preserve">Smlouva o dílo na Záměru projektu a </w:t>
          </w:r>
          <w:r w:rsidR="00FB6C0D">
            <w:t>d</w:t>
          </w:r>
          <w:r w:rsidRPr="00586CA4">
            <w:t>oprovodné dokumentace (ZP+DD)</w:t>
          </w:r>
        </w:p>
      </w:tc>
      <w:tc>
        <w:tcPr>
          <w:tcW w:w="859" w:type="dxa"/>
          <w:vAlign w:val="bottom"/>
        </w:tcPr>
        <w:p w14:paraId="43AA6D89" w14:textId="4F8348E0" w:rsidR="00BE37E1" w:rsidRPr="009E09BE" w:rsidRDefault="00BE37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BE37E1" w:rsidRPr="00B8518B" w:rsidRDefault="00BE37E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5F8B9184" w14:textId="77777777" w:rsidTr="00BD0C4A">
      <w:trPr>
        <w:trHeight w:val="247"/>
      </w:trPr>
      <w:tc>
        <w:tcPr>
          <w:tcW w:w="907" w:type="dxa"/>
          <w:tcMar>
            <w:left w:w="0" w:type="dxa"/>
            <w:right w:w="0" w:type="dxa"/>
          </w:tcMar>
          <w:vAlign w:val="bottom"/>
        </w:tcPr>
        <w:p w14:paraId="6B1279B3" w14:textId="77777777"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BE37E1" w:rsidRDefault="00BE37E1" w:rsidP="00BD0C4A">
          <w:pPr>
            <w:pStyle w:val="Zpatvlevo"/>
          </w:pPr>
          <w:r>
            <w:t>Příloha č. 10</w:t>
          </w:r>
        </w:p>
        <w:p w14:paraId="5AC43310" w14:textId="77777777" w:rsidR="00BE37E1" w:rsidRPr="00BD0C4A" w:rsidRDefault="00BE37E1" w:rsidP="00BD0C4A">
          <w:pPr>
            <w:pStyle w:val="Zpatvlevo"/>
          </w:pPr>
          <w:fldSimple w:instr=" STYLEREF  _Název_akce  \* MERGEFORMAT ">
            <w:r>
              <w:rPr>
                <w:noProof/>
              </w:rPr>
              <w:t>„Název akce“ – přepíše se do zápatí</w:t>
            </w:r>
          </w:fldSimple>
        </w:p>
        <w:p w14:paraId="33E7D2B7" w14:textId="77777777" w:rsidR="00BE37E1" w:rsidRPr="00BD0C4A" w:rsidRDefault="00BE37E1" w:rsidP="00BD0C4A">
          <w:pPr>
            <w:pStyle w:val="Zpatvlevo"/>
          </w:pPr>
          <w:r w:rsidRPr="00BD0C4A">
            <w:t>Smlouva o dílo na Záměru projektu a Dokumentace pro územní řízení (ZP+DUR)</w:t>
          </w:r>
        </w:p>
      </w:tc>
    </w:tr>
  </w:tbl>
  <w:p w14:paraId="085A6965" w14:textId="77777777" w:rsidR="00BE37E1" w:rsidRPr="00BD0C4A" w:rsidRDefault="00BE37E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3DE720E7" w14:textId="77777777" w:rsidTr="00BD0C4A">
      <w:tc>
        <w:tcPr>
          <w:tcW w:w="7873" w:type="dxa"/>
          <w:vAlign w:val="bottom"/>
        </w:tcPr>
        <w:p w14:paraId="3D022072" w14:textId="77777777" w:rsidR="00BE37E1" w:rsidRPr="00FB6C0D" w:rsidRDefault="00BE37E1" w:rsidP="00BD0C4A">
          <w:pPr>
            <w:pStyle w:val="Zpatvpravo"/>
          </w:pPr>
          <w:r w:rsidRPr="00FB6C0D">
            <w:t>Příloha č. 9</w:t>
          </w:r>
        </w:p>
        <w:p w14:paraId="15A3958D" w14:textId="3331F3E6" w:rsidR="00BE37E1" w:rsidRPr="00FB6C0D" w:rsidRDefault="009F70E8" w:rsidP="00BD0C4A">
          <w:pPr>
            <w:pStyle w:val="Zpatvpravo"/>
          </w:pPr>
          <w:fldSimple w:instr=" STYLEREF  _Název_akce  \* MERGEFORMAT ">
            <w:r w:rsidR="00FB6C0D">
              <w:rPr>
                <w:noProof/>
              </w:rPr>
              <w:t>„Rekonstrukce ŽST Přelouč“</w:t>
            </w:r>
          </w:fldSimple>
        </w:p>
        <w:p w14:paraId="3FACF76C" w14:textId="1269C9E6" w:rsidR="00BE37E1" w:rsidRPr="00FB6C0D" w:rsidRDefault="00BE37E1" w:rsidP="00BD0C4A">
          <w:pPr>
            <w:pStyle w:val="Zpatvpravo"/>
          </w:pPr>
          <w:r w:rsidRPr="00FB6C0D">
            <w:t xml:space="preserve">Smlouva o dílo na Záměru projektu a </w:t>
          </w:r>
          <w:r w:rsidR="00FB6C0D">
            <w:t>d</w:t>
          </w:r>
          <w:r w:rsidRPr="00FB6C0D">
            <w:t>oprovodné dokumentace (ZP+DD)</w:t>
          </w:r>
        </w:p>
      </w:tc>
      <w:tc>
        <w:tcPr>
          <w:tcW w:w="859" w:type="dxa"/>
          <w:vAlign w:val="bottom"/>
        </w:tcPr>
        <w:p w14:paraId="699CC2B9" w14:textId="76610E2E" w:rsidR="00BE37E1" w:rsidRPr="00FB6C0D" w:rsidRDefault="00BE37E1" w:rsidP="00BD0C4A">
          <w:pPr>
            <w:pStyle w:val="Zpatvpravo"/>
          </w:pPr>
          <w:r w:rsidRPr="00FB6C0D">
            <w:rPr>
              <w:rStyle w:val="slostrnky"/>
            </w:rPr>
            <w:fldChar w:fldCharType="begin"/>
          </w:r>
          <w:r w:rsidRPr="00FB6C0D">
            <w:rPr>
              <w:rStyle w:val="slostrnky"/>
            </w:rPr>
            <w:instrText>PAGE   \* MERGEFORMAT</w:instrText>
          </w:r>
          <w:r w:rsidRPr="00FB6C0D">
            <w:rPr>
              <w:rStyle w:val="slostrnky"/>
            </w:rPr>
            <w:fldChar w:fldCharType="separate"/>
          </w:r>
          <w:r w:rsidRPr="00FB6C0D">
            <w:rPr>
              <w:rStyle w:val="slostrnky"/>
              <w:noProof/>
            </w:rPr>
            <w:t>1</w:t>
          </w:r>
          <w:r w:rsidRPr="00FB6C0D">
            <w:rPr>
              <w:rStyle w:val="slostrnky"/>
            </w:rPr>
            <w:fldChar w:fldCharType="end"/>
          </w:r>
          <w:r w:rsidRPr="00FB6C0D">
            <w:rPr>
              <w:rStyle w:val="slostrnky"/>
            </w:rPr>
            <w:t>/</w:t>
          </w:r>
          <w:r w:rsidRPr="00FB6C0D">
            <w:rPr>
              <w:b/>
              <w:color w:val="FF5200" w:themeColor="accent2"/>
              <w:sz w:val="14"/>
              <w:szCs w:val="14"/>
            </w:rPr>
            <w:fldChar w:fldCharType="begin"/>
          </w:r>
          <w:r w:rsidRPr="00FB6C0D">
            <w:rPr>
              <w:b/>
              <w:color w:val="FF5200" w:themeColor="accent2"/>
              <w:sz w:val="14"/>
              <w:szCs w:val="14"/>
            </w:rPr>
            <w:instrText xml:space="preserve"> SECTIONPAGES  \* Arabic  \* MERGEFORMAT </w:instrText>
          </w:r>
          <w:r w:rsidRPr="00FB6C0D">
            <w:rPr>
              <w:b/>
              <w:color w:val="FF5200" w:themeColor="accent2"/>
              <w:sz w:val="14"/>
              <w:szCs w:val="14"/>
            </w:rPr>
            <w:fldChar w:fldCharType="separate"/>
          </w:r>
          <w:r w:rsidR="00FB6C0D">
            <w:rPr>
              <w:b/>
              <w:noProof/>
              <w:color w:val="FF5200" w:themeColor="accent2"/>
              <w:sz w:val="14"/>
              <w:szCs w:val="14"/>
            </w:rPr>
            <w:t>1</w:t>
          </w:r>
          <w:r w:rsidRPr="00FB6C0D">
            <w:rPr>
              <w:b/>
              <w:noProof/>
              <w:color w:val="FF5200" w:themeColor="accent2"/>
              <w:sz w:val="14"/>
              <w:szCs w:val="14"/>
            </w:rPr>
            <w:fldChar w:fldCharType="end"/>
          </w:r>
        </w:p>
      </w:tc>
    </w:tr>
  </w:tbl>
  <w:p w14:paraId="66E614C2" w14:textId="77777777" w:rsidR="00BE37E1" w:rsidRPr="00B8518B" w:rsidRDefault="00BE37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64122572" w14:textId="77777777" w:rsidTr="00BD0C4A">
      <w:tc>
        <w:tcPr>
          <w:tcW w:w="7873" w:type="dxa"/>
          <w:vAlign w:val="bottom"/>
        </w:tcPr>
        <w:p w14:paraId="618C741F" w14:textId="7111D07E" w:rsidR="00BE37E1" w:rsidRPr="000D67FF" w:rsidRDefault="009F70E8" w:rsidP="00BD0C4A">
          <w:pPr>
            <w:pStyle w:val="Zpatvpravo"/>
          </w:pPr>
          <w:fldSimple w:instr=" STYLEREF  _Název_akce  \* MERGEFORMAT ">
            <w:r w:rsidR="00FB6C0D">
              <w:rPr>
                <w:noProof/>
              </w:rPr>
              <w:t>„Rekonstrukce ŽST Přelouč“</w:t>
            </w:r>
          </w:fldSimple>
        </w:p>
        <w:p w14:paraId="644FC5F1" w14:textId="54CDD838" w:rsidR="00BE37E1" w:rsidRPr="000D67FF" w:rsidRDefault="00BE37E1" w:rsidP="00BD0C4A">
          <w:pPr>
            <w:pStyle w:val="Zpatvpravo"/>
          </w:pPr>
          <w:r w:rsidRPr="000D67FF">
            <w:t>Smlouva o dílo na Záměru projektu a doprovodné dokumentace (ZP+DD)</w:t>
          </w:r>
        </w:p>
      </w:tc>
      <w:tc>
        <w:tcPr>
          <w:tcW w:w="859" w:type="dxa"/>
          <w:vAlign w:val="bottom"/>
        </w:tcPr>
        <w:p w14:paraId="636991FB" w14:textId="524DD80B" w:rsidR="00BE37E1" w:rsidRPr="000D67FF" w:rsidRDefault="00BE37E1" w:rsidP="00BD0C4A">
          <w:pPr>
            <w:pStyle w:val="Zpatvpravo"/>
          </w:pPr>
          <w:r w:rsidRPr="000D67FF">
            <w:rPr>
              <w:rStyle w:val="slostrnky"/>
            </w:rPr>
            <w:fldChar w:fldCharType="begin"/>
          </w:r>
          <w:r w:rsidRPr="000D67FF">
            <w:rPr>
              <w:rStyle w:val="slostrnky"/>
            </w:rPr>
            <w:instrText>PAGE   \* MERGEFORMAT</w:instrText>
          </w:r>
          <w:r w:rsidRPr="000D67FF">
            <w:rPr>
              <w:rStyle w:val="slostrnky"/>
            </w:rPr>
            <w:fldChar w:fldCharType="separate"/>
          </w:r>
          <w:r w:rsidRPr="000D67FF">
            <w:rPr>
              <w:rStyle w:val="slostrnky"/>
              <w:noProof/>
            </w:rPr>
            <w:t>9</w:t>
          </w:r>
          <w:r w:rsidRPr="000D67FF">
            <w:rPr>
              <w:rStyle w:val="slostrnky"/>
            </w:rPr>
            <w:fldChar w:fldCharType="end"/>
          </w:r>
          <w:r w:rsidRPr="000D67FF">
            <w:rPr>
              <w:rStyle w:val="slostrnky"/>
            </w:rPr>
            <w:t>/</w:t>
          </w:r>
          <w:r w:rsidRPr="000D67FF">
            <w:rPr>
              <w:b/>
              <w:color w:val="FF5200" w:themeColor="accent2"/>
              <w:sz w:val="14"/>
              <w:szCs w:val="14"/>
            </w:rPr>
            <w:fldChar w:fldCharType="begin"/>
          </w:r>
          <w:r w:rsidRPr="000D67FF">
            <w:rPr>
              <w:b/>
              <w:color w:val="FF5200" w:themeColor="accent2"/>
              <w:sz w:val="14"/>
              <w:szCs w:val="14"/>
            </w:rPr>
            <w:instrText xml:space="preserve"> SECTIONPAGES  \* Arabic  \* MERGEFORMAT </w:instrText>
          </w:r>
          <w:r w:rsidRPr="000D67FF">
            <w:rPr>
              <w:b/>
              <w:color w:val="FF5200" w:themeColor="accent2"/>
              <w:sz w:val="14"/>
              <w:szCs w:val="14"/>
            </w:rPr>
            <w:fldChar w:fldCharType="separate"/>
          </w:r>
          <w:r w:rsidR="00FB6C0D">
            <w:rPr>
              <w:b/>
              <w:noProof/>
              <w:color w:val="FF5200" w:themeColor="accent2"/>
              <w:sz w:val="14"/>
              <w:szCs w:val="14"/>
            </w:rPr>
            <w:t>8</w:t>
          </w:r>
          <w:r w:rsidRPr="000D67FF">
            <w:rPr>
              <w:b/>
              <w:noProof/>
              <w:color w:val="FF5200" w:themeColor="accent2"/>
              <w:sz w:val="14"/>
              <w:szCs w:val="14"/>
            </w:rPr>
            <w:fldChar w:fldCharType="end"/>
          </w:r>
        </w:p>
      </w:tc>
    </w:tr>
  </w:tbl>
  <w:p w14:paraId="27336965" w14:textId="77777777" w:rsidR="00BE37E1" w:rsidRPr="00B8518B" w:rsidRDefault="00BE37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D4FDE" w14:textId="77777777" w:rsidR="00FB6C0D" w:rsidRDefault="00FB6C0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0084DBC7" w14:textId="77777777" w:rsidTr="00BD0C4A">
      <w:trPr>
        <w:trHeight w:val="247"/>
      </w:trPr>
      <w:tc>
        <w:tcPr>
          <w:tcW w:w="907" w:type="dxa"/>
          <w:tcMar>
            <w:left w:w="0" w:type="dxa"/>
            <w:right w:w="0" w:type="dxa"/>
          </w:tcMar>
          <w:vAlign w:val="bottom"/>
        </w:tcPr>
        <w:p w14:paraId="18B3AD1A" w14:textId="39550A32"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BE37E1" w:rsidRDefault="00BE37E1" w:rsidP="00BD0C4A">
          <w:pPr>
            <w:pStyle w:val="Zpatvlevo"/>
          </w:pPr>
          <w:r>
            <w:t>Příloha č. 1</w:t>
          </w:r>
        </w:p>
        <w:p w14:paraId="097B8F68" w14:textId="34D67602" w:rsidR="00BE37E1" w:rsidRPr="00BD0C4A" w:rsidRDefault="009F70E8" w:rsidP="00BD0C4A">
          <w:pPr>
            <w:pStyle w:val="Zpatvlevo"/>
          </w:pPr>
          <w:fldSimple w:instr=" STYLEREF  _Název_akce  \* MERGEFORMAT ">
            <w:r w:rsidR="00FB6C0D">
              <w:rPr>
                <w:noProof/>
              </w:rPr>
              <w:t>„Rekonstrukce ŽST Přelouč“</w:t>
            </w:r>
          </w:fldSimple>
        </w:p>
        <w:p w14:paraId="64392D1F" w14:textId="77777777" w:rsidR="00BE37E1" w:rsidRPr="00BD0C4A" w:rsidRDefault="00BE37E1" w:rsidP="00BD0C4A">
          <w:pPr>
            <w:pStyle w:val="Zpatvlevo"/>
          </w:pPr>
          <w:r w:rsidRPr="00BD0C4A">
            <w:t>Smlouva o dílo na Záměru projektu a Dokumentace pro územní řízení (ZP+DUR)</w:t>
          </w:r>
        </w:p>
      </w:tc>
    </w:tr>
  </w:tbl>
  <w:p w14:paraId="03F008C9" w14:textId="77777777" w:rsidR="00BE37E1" w:rsidRPr="00BD0C4A" w:rsidRDefault="00BE37E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08F03D5A" w14:textId="77777777" w:rsidTr="00BD0C4A">
      <w:tc>
        <w:tcPr>
          <w:tcW w:w="7873" w:type="dxa"/>
          <w:vAlign w:val="bottom"/>
        </w:tcPr>
        <w:p w14:paraId="18A3298B" w14:textId="77777777" w:rsidR="00BE37E1" w:rsidRPr="007A7187" w:rsidRDefault="00BE37E1" w:rsidP="00BD0C4A">
          <w:pPr>
            <w:pStyle w:val="Zpatvpravo"/>
          </w:pPr>
          <w:r w:rsidRPr="007A7187">
            <w:t>Příloha č. 1</w:t>
          </w:r>
        </w:p>
        <w:p w14:paraId="467D7926" w14:textId="6AB6D903" w:rsidR="00BE37E1" w:rsidRPr="007A7187" w:rsidRDefault="00F9788C" w:rsidP="00BD0C4A">
          <w:pPr>
            <w:pStyle w:val="Zpatvpravo"/>
          </w:pPr>
          <w:fldSimple w:instr=" STYLEREF  _Název_akce  \* MERGEFORMAT ">
            <w:r w:rsidR="00FB6C0D">
              <w:rPr>
                <w:noProof/>
              </w:rPr>
              <w:t>„Rekonstrukce ŽST Přelouč“</w:t>
            </w:r>
          </w:fldSimple>
        </w:p>
        <w:p w14:paraId="569D791D" w14:textId="17DBDA82" w:rsidR="00BE37E1" w:rsidRPr="007A7187" w:rsidRDefault="00BE37E1" w:rsidP="00BD0C4A">
          <w:pPr>
            <w:pStyle w:val="Zpatvpravo"/>
          </w:pPr>
          <w:r w:rsidRPr="007A7187">
            <w:t>Smlouva o dílo na Záměru projektu a doprovodné dokumentace (ZP+DD)</w:t>
          </w:r>
        </w:p>
      </w:tc>
      <w:tc>
        <w:tcPr>
          <w:tcW w:w="859" w:type="dxa"/>
          <w:vAlign w:val="bottom"/>
        </w:tcPr>
        <w:p w14:paraId="723C28A5" w14:textId="41AE1622" w:rsidR="00BE37E1" w:rsidRPr="009E09BE" w:rsidRDefault="00BE37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2</w:t>
          </w:r>
          <w:r w:rsidRPr="007145F3">
            <w:rPr>
              <w:b/>
              <w:noProof/>
              <w:color w:val="FF5200" w:themeColor="accent2"/>
              <w:sz w:val="14"/>
              <w:szCs w:val="14"/>
            </w:rPr>
            <w:fldChar w:fldCharType="end"/>
          </w:r>
        </w:p>
      </w:tc>
    </w:tr>
  </w:tbl>
  <w:p w14:paraId="036E5F78" w14:textId="77777777" w:rsidR="00BE37E1" w:rsidRPr="00B8518B" w:rsidRDefault="00BE37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0475601E" w14:textId="77777777" w:rsidTr="00BD0C4A">
      <w:trPr>
        <w:trHeight w:val="247"/>
      </w:trPr>
      <w:tc>
        <w:tcPr>
          <w:tcW w:w="907" w:type="dxa"/>
          <w:tcMar>
            <w:left w:w="0" w:type="dxa"/>
            <w:right w:w="0" w:type="dxa"/>
          </w:tcMar>
          <w:vAlign w:val="bottom"/>
        </w:tcPr>
        <w:p w14:paraId="5B927A9D" w14:textId="77777777"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BE37E1" w:rsidRDefault="00BE37E1" w:rsidP="00BD0C4A">
          <w:pPr>
            <w:pStyle w:val="Zpatvlevo"/>
          </w:pPr>
          <w:r>
            <w:t>Příloha č. 2</w:t>
          </w:r>
        </w:p>
        <w:p w14:paraId="70B88A84" w14:textId="77777777" w:rsidR="00BE37E1" w:rsidRPr="00BD0C4A" w:rsidRDefault="00BE37E1" w:rsidP="00BD0C4A">
          <w:pPr>
            <w:pStyle w:val="Zpatvlevo"/>
          </w:pPr>
          <w:fldSimple w:instr=" STYLEREF  _Název_akce  \* MERGEFORMAT ">
            <w:r>
              <w:rPr>
                <w:noProof/>
              </w:rPr>
              <w:t>„Název akce“ – přepíše se do zápatí</w:t>
            </w:r>
          </w:fldSimple>
        </w:p>
        <w:p w14:paraId="72A6CF8E" w14:textId="77777777" w:rsidR="00BE37E1" w:rsidRPr="00BD0C4A" w:rsidRDefault="00BE37E1" w:rsidP="00BD0C4A">
          <w:pPr>
            <w:pStyle w:val="Zpatvlevo"/>
          </w:pPr>
          <w:r w:rsidRPr="00BD0C4A">
            <w:t>Smlouva o dílo na Záměru projektu a Dokumentace pro územní řízení (ZP+DUR)</w:t>
          </w:r>
        </w:p>
      </w:tc>
    </w:tr>
  </w:tbl>
  <w:p w14:paraId="25F5172C" w14:textId="77777777" w:rsidR="00BE37E1" w:rsidRPr="00BD0C4A" w:rsidRDefault="00BE37E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50BFF482" w14:textId="77777777" w:rsidTr="00BD0C4A">
      <w:tc>
        <w:tcPr>
          <w:tcW w:w="7873" w:type="dxa"/>
          <w:vAlign w:val="bottom"/>
        </w:tcPr>
        <w:p w14:paraId="390B5341" w14:textId="77777777" w:rsidR="00BE37E1" w:rsidRPr="00077278" w:rsidRDefault="00BE37E1" w:rsidP="00BD0C4A">
          <w:pPr>
            <w:pStyle w:val="Zpatvpravo"/>
          </w:pPr>
          <w:r w:rsidRPr="00077278">
            <w:t>Příloha č. 2</w:t>
          </w:r>
        </w:p>
        <w:p w14:paraId="0285A475" w14:textId="40556660" w:rsidR="00BE37E1" w:rsidRPr="00077278" w:rsidRDefault="009F70E8" w:rsidP="00BD0C4A">
          <w:pPr>
            <w:pStyle w:val="Zpatvpravo"/>
          </w:pPr>
          <w:fldSimple w:instr=" STYLEREF  _Název_akce  \* MERGEFORMAT ">
            <w:r w:rsidR="00FB6C0D">
              <w:rPr>
                <w:noProof/>
              </w:rPr>
              <w:t>„Rekonstrukce ŽST Přelouč“</w:t>
            </w:r>
          </w:fldSimple>
        </w:p>
        <w:p w14:paraId="5C02C6B0" w14:textId="131771E6" w:rsidR="00BE37E1" w:rsidRPr="00077278" w:rsidRDefault="00BE37E1" w:rsidP="00BD0C4A">
          <w:pPr>
            <w:pStyle w:val="Zpatvpravo"/>
          </w:pPr>
          <w:r w:rsidRPr="00077278">
            <w:t>Smlouva o dílo na Záměru projektu a doprovodné dokumentace (ZP+DD)</w:t>
          </w:r>
        </w:p>
      </w:tc>
      <w:tc>
        <w:tcPr>
          <w:tcW w:w="859" w:type="dxa"/>
          <w:vAlign w:val="bottom"/>
        </w:tcPr>
        <w:p w14:paraId="718D31E4" w14:textId="476C9F71" w:rsidR="00BE37E1" w:rsidRPr="009E09BE" w:rsidRDefault="00BE37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6C0D">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BE37E1" w:rsidRPr="00B8518B" w:rsidRDefault="00BE37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E37E1" w:rsidRPr="003462EB" w14:paraId="36AC6974" w14:textId="77777777" w:rsidTr="00BD0C4A">
      <w:trPr>
        <w:trHeight w:val="247"/>
      </w:trPr>
      <w:tc>
        <w:tcPr>
          <w:tcW w:w="907" w:type="dxa"/>
          <w:tcMar>
            <w:left w:w="0" w:type="dxa"/>
            <w:right w:w="0" w:type="dxa"/>
          </w:tcMar>
          <w:vAlign w:val="bottom"/>
        </w:tcPr>
        <w:p w14:paraId="4873DF76" w14:textId="77777777" w:rsidR="00BE37E1" w:rsidRPr="00B8518B" w:rsidRDefault="00BE37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BE37E1" w:rsidRDefault="00BE37E1" w:rsidP="00BD0C4A">
          <w:pPr>
            <w:pStyle w:val="Zpatvlevo"/>
          </w:pPr>
          <w:r>
            <w:t>Příloha č. 3</w:t>
          </w:r>
        </w:p>
        <w:p w14:paraId="4BE73D9E" w14:textId="77777777" w:rsidR="00BE37E1" w:rsidRPr="00BD0C4A" w:rsidRDefault="00BE37E1" w:rsidP="00BD0C4A">
          <w:pPr>
            <w:pStyle w:val="Zpatvlevo"/>
          </w:pPr>
          <w:fldSimple w:instr=" STYLEREF  _Název_akce  \* MERGEFORMAT ">
            <w:r>
              <w:rPr>
                <w:noProof/>
              </w:rPr>
              <w:t>„Název akce“ – přepíše se do zápatí</w:t>
            </w:r>
          </w:fldSimple>
        </w:p>
        <w:p w14:paraId="0133AE25" w14:textId="77777777" w:rsidR="00BE37E1" w:rsidRPr="00BD0C4A" w:rsidRDefault="00BE37E1" w:rsidP="00BD0C4A">
          <w:pPr>
            <w:pStyle w:val="Zpatvlevo"/>
          </w:pPr>
          <w:r w:rsidRPr="00BD0C4A">
            <w:t>Smlouva o dílo na Záměru projektu a Dokumentace pro územní řízení (ZP+DUR)</w:t>
          </w:r>
        </w:p>
      </w:tc>
    </w:tr>
  </w:tbl>
  <w:p w14:paraId="0F5660D6" w14:textId="77777777" w:rsidR="00BE37E1" w:rsidRPr="00BD0C4A" w:rsidRDefault="00BE37E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E37E1" w:rsidRPr="009E09BE" w14:paraId="0F69ED36" w14:textId="77777777" w:rsidTr="00597640">
      <w:trPr>
        <w:trHeight w:val="142"/>
      </w:trPr>
      <w:tc>
        <w:tcPr>
          <w:tcW w:w="7873" w:type="dxa"/>
          <w:vAlign w:val="bottom"/>
        </w:tcPr>
        <w:p w14:paraId="0DAFF962" w14:textId="114413F4" w:rsidR="00BE37E1" w:rsidRPr="00597640" w:rsidRDefault="00BE37E1" w:rsidP="00BD0C4A">
          <w:pPr>
            <w:pStyle w:val="Zpatvpravo"/>
          </w:pPr>
          <w:r w:rsidRPr="00597640">
            <w:t>Příloha č. 3</w:t>
          </w:r>
        </w:p>
        <w:p w14:paraId="32FEE15F" w14:textId="711BC8E8" w:rsidR="00BE37E1" w:rsidRPr="00597640" w:rsidRDefault="009F70E8" w:rsidP="00BD0C4A">
          <w:pPr>
            <w:pStyle w:val="Zpatvpravo"/>
          </w:pPr>
          <w:fldSimple w:instr=" STYLEREF  _Název_akce  \* MERGEFORMAT ">
            <w:r w:rsidR="00FB6C0D">
              <w:rPr>
                <w:noProof/>
              </w:rPr>
              <w:t>„Rekonstrukce ŽST Přelouč“</w:t>
            </w:r>
          </w:fldSimple>
        </w:p>
        <w:p w14:paraId="7718B8E6" w14:textId="6D9999B4" w:rsidR="00BE37E1" w:rsidRPr="00597640" w:rsidRDefault="00BE37E1" w:rsidP="00BD0C4A">
          <w:pPr>
            <w:pStyle w:val="Zpatvpravo"/>
          </w:pPr>
          <w:r w:rsidRPr="00597640">
            <w:t>Smlouva o dílo na Záměru projektu a doprovodné dokumentace (ZP+DD)</w:t>
          </w:r>
        </w:p>
      </w:tc>
      <w:tc>
        <w:tcPr>
          <w:tcW w:w="859" w:type="dxa"/>
          <w:vAlign w:val="bottom"/>
        </w:tcPr>
        <w:p w14:paraId="0A7A4306" w14:textId="3851B0E4" w:rsidR="00BE37E1" w:rsidRPr="00597640" w:rsidRDefault="00BE37E1" w:rsidP="00BD0C4A">
          <w:pPr>
            <w:pStyle w:val="Zpatvpravo"/>
          </w:pPr>
          <w:r w:rsidRPr="00597640">
            <w:rPr>
              <w:rStyle w:val="slostrnky"/>
            </w:rPr>
            <w:fldChar w:fldCharType="begin"/>
          </w:r>
          <w:r w:rsidRPr="00597640">
            <w:rPr>
              <w:rStyle w:val="slostrnky"/>
            </w:rPr>
            <w:instrText>PAGE   \* MERGEFORMAT</w:instrText>
          </w:r>
          <w:r w:rsidRPr="00597640">
            <w:rPr>
              <w:rStyle w:val="slostrnky"/>
            </w:rPr>
            <w:fldChar w:fldCharType="separate"/>
          </w:r>
          <w:r w:rsidRPr="00597640">
            <w:rPr>
              <w:rStyle w:val="slostrnky"/>
              <w:noProof/>
            </w:rPr>
            <w:t>1</w:t>
          </w:r>
          <w:r w:rsidRPr="00597640">
            <w:rPr>
              <w:rStyle w:val="slostrnky"/>
            </w:rPr>
            <w:fldChar w:fldCharType="end"/>
          </w:r>
          <w:r w:rsidRPr="00597640">
            <w:rPr>
              <w:rStyle w:val="slostrnky"/>
            </w:rPr>
            <w:t>/</w:t>
          </w:r>
          <w:r w:rsidRPr="00597640">
            <w:rPr>
              <w:b/>
              <w:color w:val="FF5200" w:themeColor="accent2"/>
              <w:sz w:val="14"/>
              <w:szCs w:val="14"/>
            </w:rPr>
            <w:fldChar w:fldCharType="begin"/>
          </w:r>
          <w:r w:rsidRPr="00597640">
            <w:rPr>
              <w:b/>
              <w:color w:val="FF5200" w:themeColor="accent2"/>
              <w:sz w:val="14"/>
              <w:szCs w:val="14"/>
            </w:rPr>
            <w:instrText xml:space="preserve"> SECTIONPAGES  \* Arabic  \* MERGEFORMAT </w:instrText>
          </w:r>
          <w:r w:rsidRPr="00597640">
            <w:rPr>
              <w:b/>
              <w:color w:val="FF5200" w:themeColor="accent2"/>
              <w:sz w:val="14"/>
              <w:szCs w:val="14"/>
            </w:rPr>
            <w:fldChar w:fldCharType="separate"/>
          </w:r>
          <w:r w:rsidR="00FB6C0D">
            <w:rPr>
              <w:b/>
              <w:noProof/>
              <w:color w:val="FF5200" w:themeColor="accent2"/>
              <w:sz w:val="14"/>
              <w:szCs w:val="14"/>
            </w:rPr>
            <w:t>1</w:t>
          </w:r>
          <w:r w:rsidRPr="00597640">
            <w:rPr>
              <w:b/>
              <w:noProof/>
              <w:color w:val="FF5200" w:themeColor="accent2"/>
              <w:sz w:val="14"/>
              <w:szCs w:val="14"/>
            </w:rPr>
            <w:fldChar w:fldCharType="end"/>
          </w:r>
        </w:p>
      </w:tc>
    </w:tr>
  </w:tbl>
  <w:p w14:paraId="6DBDF4A6" w14:textId="77777777" w:rsidR="00BE37E1" w:rsidRPr="00B8518B" w:rsidRDefault="00BE37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0EA9B" w14:textId="77777777" w:rsidR="00F36F57" w:rsidRDefault="00F36F57" w:rsidP="00962258">
      <w:pPr>
        <w:spacing w:after="0" w:line="240" w:lineRule="auto"/>
      </w:pPr>
      <w:r>
        <w:separator/>
      </w:r>
    </w:p>
  </w:footnote>
  <w:footnote w:type="continuationSeparator" w:id="0">
    <w:p w14:paraId="1968A39F" w14:textId="77777777" w:rsidR="00F36F57" w:rsidRDefault="00F36F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7AA9" w14:textId="77777777" w:rsidR="00FB6C0D" w:rsidRDefault="00FB6C0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59A4" w14:textId="77777777" w:rsidR="00BE37E1" w:rsidRPr="00D6163D" w:rsidRDefault="00BE37E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0D3D9" w14:textId="77777777" w:rsidR="00BE37E1" w:rsidRDefault="00BE37E1">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2C00" w14:textId="77777777" w:rsidR="00BE37E1" w:rsidRPr="00D6163D" w:rsidRDefault="00BE37E1">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D8C7B" w14:textId="77777777" w:rsidR="00BE37E1" w:rsidRDefault="00BE37E1">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43FC8" w14:textId="77777777" w:rsidR="00BE37E1" w:rsidRPr="00D6163D" w:rsidRDefault="00BE37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538FD" w14:textId="77777777" w:rsidR="00FB6C0D" w:rsidRDefault="00FB6C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E37E1" w14:paraId="3ECC19A8" w14:textId="77777777" w:rsidTr="00B22106">
      <w:trPr>
        <w:trHeight w:hRule="exact" w:val="936"/>
      </w:trPr>
      <w:tc>
        <w:tcPr>
          <w:tcW w:w="1361" w:type="dxa"/>
          <w:tcMar>
            <w:left w:w="0" w:type="dxa"/>
            <w:right w:w="0" w:type="dxa"/>
          </w:tcMar>
        </w:tcPr>
        <w:p w14:paraId="2E489392" w14:textId="77777777" w:rsidR="00BE37E1" w:rsidRPr="00B8518B" w:rsidRDefault="00BE37E1" w:rsidP="00FC6389">
          <w:pPr>
            <w:pStyle w:val="Zpat"/>
            <w:rPr>
              <w:rStyle w:val="slostrnky"/>
            </w:rPr>
          </w:pPr>
        </w:p>
      </w:tc>
      <w:tc>
        <w:tcPr>
          <w:tcW w:w="3458" w:type="dxa"/>
          <w:shd w:val="clear" w:color="auto" w:fill="auto"/>
          <w:tcMar>
            <w:left w:w="0" w:type="dxa"/>
            <w:right w:w="0" w:type="dxa"/>
          </w:tcMar>
        </w:tcPr>
        <w:p w14:paraId="31521DAF" w14:textId="77777777" w:rsidR="00BE37E1" w:rsidRDefault="00BE37E1"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BE37E1" w:rsidRPr="00D6163D" w:rsidRDefault="00BE37E1" w:rsidP="00FC6389">
          <w:pPr>
            <w:pStyle w:val="Druhdokumentu"/>
          </w:pPr>
        </w:p>
      </w:tc>
    </w:tr>
    <w:tr w:rsidR="00BE37E1" w14:paraId="31BA1E92" w14:textId="77777777" w:rsidTr="00B22106">
      <w:trPr>
        <w:trHeight w:hRule="exact" w:val="936"/>
      </w:trPr>
      <w:tc>
        <w:tcPr>
          <w:tcW w:w="1361" w:type="dxa"/>
          <w:tcMar>
            <w:left w:w="0" w:type="dxa"/>
            <w:right w:w="0" w:type="dxa"/>
          </w:tcMar>
        </w:tcPr>
        <w:p w14:paraId="370121A4" w14:textId="77777777" w:rsidR="00BE37E1" w:rsidRPr="00B8518B" w:rsidRDefault="00BE37E1" w:rsidP="00FC6389">
          <w:pPr>
            <w:pStyle w:val="Zpat"/>
            <w:rPr>
              <w:rStyle w:val="slostrnky"/>
            </w:rPr>
          </w:pPr>
        </w:p>
      </w:tc>
      <w:tc>
        <w:tcPr>
          <w:tcW w:w="3458" w:type="dxa"/>
          <w:shd w:val="clear" w:color="auto" w:fill="auto"/>
          <w:tcMar>
            <w:left w:w="0" w:type="dxa"/>
            <w:right w:w="0" w:type="dxa"/>
          </w:tcMar>
        </w:tcPr>
        <w:p w14:paraId="417461BA" w14:textId="77777777" w:rsidR="00BE37E1" w:rsidRDefault="00BE37E1" w:rsidP="00FC6389">
          <w:pPr>
            <w:pStyle w:val="Zpat"/>
          </w:pPr>
        </w:p>
      </w:tc>
      <w:tc>
        <w:tcPr>
          <w:tcW w:w="5756" w:type="dxa"/>
          <w:shd w:val="clear" w:color="auto" w:fill="auto"/>
          <w:tcMar>
            <w:left w:w="0" w:type="dxa"/>
            <w:right w:w="0" w:type="dxa"/>
          </w:tcMar>
        </w:tcPr>
        <w:p w14:paraId="28D5EB8C" w14:textId="77777777" w:rsidR="00BE37E1" w:rsidRPr="00D6163D" w:rsidRDefault="00BE37E1" w:rsidP="00FC6389">
          <w:pPr>
            <w:pStyle w:val="Druhdokumentu"/>
          </w:pPr>
        </w:p>
      </w:tc>
    </w:tr>
  </w:tbl>
  <w:p w14:paraId="4C33902B" w14:textId="77777777" w:rsidR="00BE37E1" w:rsidRPr="00D6163D" w:rsidRDefault="00BE37E1" w:rsidP="00FC6389">
    <w:pPr>
      <w:pStyle w:val="Zhlav"/>
      <w:rPr>
        <w:sz w:val="8"/>
        <w:szCs w:val="8"/>
      </w:rPr>
    </w:pPr>
  </w:p>
  <w:p w14:paraId="712EA63F" w14:textId="77777777" w:rsidR="00BE37E1" w:rsidRPr="00460660" w:rsidRDefault="00BE37E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84AED" w14:textId="77777777" w:rsidR="00BE37E1" w:rsidRPr="00D6163D" w:rsidRDefault="00BE37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CB3D" w14:textId="77777777" w:rsidR="00BE37E1" w:rsidRPr="00D6163D" w:rsidRDefault="00BE37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9A61" w14:textId="77777777" w:rsidR="00BE37E1" w:rsidRPr="00D6163D" w:rsidRDefault="00BE37E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C5A2" w14:textId="77777777" w:rsidR="00BE37E1" w:rsidRPr="00D6163D" w:rsidRDefault="00BE37E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E598" w14:textId="77777777" w:rsidR="00BE37E1" w:rsidRPr="00D6163D" w:rsidRDefault="00BE37E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18DD" w14:textId="77777777" w:rsidR="00BE37E1" w:rsidRDefault="00BE37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AA6193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iCs/>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4"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65847212">
    <w:abstractNumId w:val="3"/>
  </w:num>
  <w:num w:numId="2" w16cid:durableId="1730959214">
    <w:abstractNumId w:val="1"/>
  </w:num>
  <w:num w:numId="3" w16cid:durableId="2016106346">
    <w:abstractNumId w:val="16"/>
  </w:num>
  <w:num w:numId="4" w16cid:durableId="1822456487">
    <w:abstractNumId w:val="5"/>
  </w:num>
  <w:num w:numId="5" w16cid:durableId="1135676682">
    <w:abstractNumId w:val="0"/>
  </w:num>
  <w:num w:numId="6" w16cid:durableId="1426996167">
    <w:abstractNumId w:val="9"/>
  </w:num>
  <w:num w:numId="7" w16cid:durableId="1458067519">
    <w:abstractNumId w:val="12"/>
  </w:num>
  <w:num w:numId="8" w16cid:durableId="945120586">
    <w:abstractNumId w:val="15"/>
  </w:num>
  <w:num w:numId="9" w16cid:durableId="1844935373">
    <w:abstractNumId w:val="0"/>
  </w:num>
  <w:num w:numId="10" w16cid:durableId="1344241501">
    <w:abstractNumId w:val="2"/>
  </w:num>
  <w:num w:numId="11" w16cid:durableId="360395961">
    <w:abstractNumId w:val="17"/>
  </w:num>
  <w:num w:numId="12" w16cid:durableId="1120682767">
    <w:abstractNumId w:val="7"/>
  </w:num>
  <w:num w:numId="13" w16cid:durableId="671177366">
    <w:abstractNumId w:val="14"/>
  </w:num>
  <w:num w:numId="14" w16cid:durableId="1502544575">
    <w:abstractNumId w:val="0"/>
  </w:num>
  <w:num w:numId="15" w16cid:durableId="2131123833">
    <w:abstractNumId w:val="0"/>
    <w:lvlOverride w:ilvl="0">
      <w:startOverride w:val="4"/>
    </w:lvlOverride>
    <w:lvlOverride w:ilvl="1">
      <w:startOverride w:val="5"/>
    </w:lvlOverride>
  </w:num>
  <w:num w:numId="16" w16cid:durableId="1008629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5860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6628701">
    <w:abstractNumId w:val="0"/>
  </w:num>
  <w:num w:numId="19" w16cid:durableId="1828592422">
    <w:abstractNumId w:val="0"/>
  </w:num>
  <w:num w:numId="20" w16cid:durableId="1655377280">
    <w:abstractNumId w:val="0"/>
  </w:num>
  <w:num w:numId="21" w16cid:durableId="1166941582">
    <w:abstractNumId w:val="0"/>
  </w:num>
  <w:num w:numId="22" w16cid:durableId="472794035">
    <w:abstractNumId w:val="0"/>
  </w:num>
  <w:num w:numId="23" w16cid:durableId="495150493">
    <w:abstractNumId w:val="0"/>
  </w:num>
  <w:num w:numId="24" w16cid:durableId="509299599">
    <w:abstractNumId w:val="0"/>
  </w:num>
  <w:num w:numId="25" w16cid:durableId="142625441">
    <w:abstractNumId w:val="10"/>
  </w:num>
  <w:num w:numId="26" w16cid:durableId="750197942">
    <w:abstractNumId w:val="0"/>
  </w:num>
  <w:num w:numId="27" w16cid:durableId="1574926071">
    <w:abstractNumId w:val="0"/>
  </w:num>
  <w:num w:numId="28" w16cid:durableId="1818380991">
    <w:abstractNumId w:val="0"/>
  </w:num>
  <w:num w:numId="29" w16cid:durableId="1168710233">
    <w:abstractNumId w:val="0"/>
  </w:num>
  <w:num w:numId="30" w16cid:durableId="346756772">
    <w:abstractNumId w:val="0"/>
  </w:num>
  <w:num w:numId="31" w16cid:durableId="1655064386">
    <w:abstractNumId w:val="0"/>
  </w:num>
  <w:num w:numId="32" w16cid:durableId="1961959174">
    <w:abstractNumId w:val="13"/>
  </w:num>
  <w:num w:numId="33" w16cid:durableId="1605964279">
    <w:abstractNumId w:val="0"/>
  </w:num>
  <w:num w:numId="34" w16cid:durableId="311443764">
    <w:abstractNumId w:val="0"/>
  </w:num>
  <w:num w:numId="35" w16cid:durableId="474834749">
    <w:abstractNumId w:val="0"/>
  </w:num>
  <w:num w:numId="36" w16cid:durableId="1979721463">
    <w:abstractNumId w:val="0"/>
  </w:num>
  <w:num w:numId="37" w16cid:durableId="679550636">
    <w:abstractNumId w:val="0"/>
  </w:num>
  <w:num w:numId="38" w16cid:durableId="1606881059">
    <w:abstractNumId w:val="18"/>
  </w:num>
  <w:num w:numId="39" w16cid:durableId="1674868851">
    <w:abstractNumId w:val="8"/>
  </w:num>
  <w:num w:numId="40" w16cid:durableId="404913409">
    <w:abstractNumId w:val="11"/>
  </w:num>
  <w:num w:numId="41" w16cid:durableId="1865633479">
    <w:abstractNumId w:val="4"/>
  </w:num>
  <w:num w:numId="42" w16cid:durableId="1735544780">
    <w:abstractNumId w:val="6"/>
  </w:num>
  <w:num w:numId="43" w16cid:durableId="65198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000454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378F"/>
    <w:rsid w:val="00016C5E"/>
    <w:rsid w:val="00017F3C"/>
    <w:rsid w:val="000269BE"/>
    <w:rsid w:val="00027B7E"/>
    <w:rsid w:val="00033C58"/>
    <w:rsid w:val="00041EC8"/>
    <w:rsid w:val="000509D4"/>
    <w:rsid w:val="0006588D"/>
    <w:rsid w:val="00067A5E"/>
    <w:rsid w:val="000700EE"/>
    <w:rsid w:val="000719BB"/>
    <w:rsid w:val="00072A65"/>
    <w:rsid w:val="00072C1E"/>
    <w:rsid w:val="000734C7"/>
    <w:rsid w:val="00077278"/>
    <w:rsid w:val="0008069A"/>
    <w:rsid w:val="000859A2"/>
    <w:rsid w:val="000A2A4B"/>
    <w:rsid w:val="000A302F"/>
    <w:rsid w:val="000A537B"/>
    <w:rsid w:val="000A7D1B"/>
    <w:rsid w:val="000B4EB8"/>
    <w:rsid w:val="000C3700"/>
    <w:rsid w:val="000C41F2"/>
    <w:rsid w:val="000D22C4"/>
    <w:rsid w:val="000D27D1"/>
    <w:rsid w:val="000D5A05"/>
    <w:rsid w:val="000D67FF"/>
    <w:rsid w:val="000E1A7F"/>
    <w:rsid w:val="000E773F"/>
    <w:rsid w:val="000F3513"/>
    <w:rsid w:val="000F59A9"/>
    <w:rsid w:val="00110376"/>
    <w:rsid w:val="00112864"/>
    <w:rsid w:val="00114472"/>
    <w:rsid w:val="00114988"/>
    <w:rsid w:val="00115069"/>
    <w:rsid w:val="001150F2"/>
    <w:rsid w:val="0011564A"/>
    <w:rsid w:val="00121338"/>
    <w:rsid w:val="00122D6B"/>
    <w:rsid w:val="001420D3"/>
    <w:rsid w:val="00143EC0"/>
    <w:rsid w:val="001446AC"/>
    <w:rsid w:val="00161F34"/>
    <w:rsid w:val="001656A2"/>
    <w:rsid w:val="00165977"/>
    <w:rsid w:val="00167CC8"/>
    <w:rsid w:val="00170EC5"/>
    <w:rsid w:val="001747C1"/>
    <w:rsid w:val="001770F2"/>
    <w:rsid w:val="00177D6B"/>
    <w:rsid w:val="00180F3A"/>
    <w:rsid w:val="00187A3E"/>
    <w:rsid w:val="00191F90"/>
    <w:rsid w:val="0019797B"/>
    <w:rsid w:val="001A20BD"/>
    <w:rsid w:val="001A3234"/>
    <w:rsid w:val="001A5B98"/>
    <w:rsid w:val="001B0919"/>
    <w:rsid w:val="001B1CBC"/>
    <w:rsid w:val="001B4E74"/>
    <w:rsid w:val="001C645F"/>
    <w:rsid w:val="001D59DF"/>
    <w:rsid w:val="001E1332"/>
    <w:rsid w:val="001E678E"/>
    <w:rsid w:val="001F75F8"/>
    <w:rsid w:val="0020139A"/>
    <w:rsid w:val="002038D5"/>
    <w:rsid w:val="002071BB"/>
    <w:rsid w:val="00207DF5"/>
    <w:rsid w:val="00210125"/>
    <w:rsid w:val="00216525"/>
    <w:rsid w:val="00223D4E"/>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B4C4E"/>
    <w:rsid w:val="002C0EE3"/>
    <w:rsid w:val="002C31BF"/>
    <w:rsid w:val="002C50DD"/>
    <w:rsid w:val="002D7FD6"/>
    <w:rsid w:val="002E0CD7"/>
    <w:rsid w:val="002E0CFB"/>
    <w:rsid w:val="002E5C7B"/>
    <w:rsid w:val="002F4333"/>
    <w:rsid w:val="00307124"/>
    <w:rsid w:val="00320709"/>
    <w:rsid w:val="00323427"/>
    <w:rsid w:val="00327EEF"/>
    <w:rsid w:val="0033239F"/>
    <w:rsid w:val="003348F5"/>
    <w:rsid w:val="003377C5"/>
    <w:rsid w:val="0034274B"/>
    <w:rsid w:val="00343D87"/>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25F75"/>
    <w:rsid w:val="00427794"/>
    <w:rsid w:val="004355F4"/>
    <w:rsid w:val="00450F07"/>
    <w:rsid w:val="00453CD3"/>
    <w:rsid w:val="0046002F"/>
    <w:rsid w:val="00460275"/>
    <w:rsid w:val="00460660"/>
    <w:rsid w:val="00464BA9"/>
    <w:rsid w:val="00483969"/>
    <w:rsid w:val="0048445D"/>
    <w:rsid w:val="004854D2"/>
    <w:rsid w:val="00486107"/>
    <w:rsid w:val="00491827"/>
    <w:rsid w:val="004A2CDD"/>
    <w:rsid w:val="004A490C"/>
    <w:rsid w:val="004A70BA"/>
    <w:rsid w:val="004B1883"/>
    <w:rsid w:val="004C4399"/>
    <w:rsid w:val="004C787C"/>
    <w:rsid w:val="004D09FB"/>
    <w:rsid w:val="004D4E4E"/>
    <w:rsid w:val="004E7A1F"/>
    <w:rsid w:val="004F0093"/>
    <w:rsid w:val="004F2C02"/>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3A76"/>
    <w:rsid w:val="00555884"/>
    <w:rsid w:val="0055648B"/>
    <w:rsid w:val="005736B7"/>
    <w:rsid w:val="00575E5A"/>
    <w:rsid w:val="00580245"/>
    <w:rsid w:val="00586CA4"/>
    <w:rsid w:val="005967A9"/>
    <w:rsid w:val="00597640"/>
    <w:rsid w:val="005A1F44"/>
    <w:rsid w:val="005A3013"/>
    <w:rsid w:val="005A547D"/>
    <w:rsid w:val="005A6EF8"/>
    <w:rsid w:val="005B661E"/>
    <w:rsid w:val="005B7C03"/>
    <w:rsid w:val="005C60FA"/>
    <w:rsid w:val="005D3C39"/>
    <w:rsid w:val="005D4B7F"/>
    <w:rsid w:val="005E7147"/>
    <w:rsid w:val="005F1D7D"/>
    <w:rsid w:val="0060019F"/>
    <w:rsid w:val="00601A8C"/>
    <w:rsid w:val="006021C7"/>
    <w:rsid w:val="0060645F"/>
    <w:rsid w:val="0061068E"/>
    <w:rsid w:val="006110AB"/>
    <w:rsid w:val="006115D3"/>
    <w:rsid w:val="00636163"/>
    <w:rsid w:val="00636A5B"/>
    <w:rsid w:val="00640875"/>
    <w:rsid w:val="00641958"/>
    <w:rsid w:val="0065610E"/>
    <w:rsid w:val="00660AD3"/>
    <w:rsid w:val="006624D9"/>
    <w:rsid w:val="00670D9A"/>
    <w:rsid w:val="006776B6"/>
    <w:rsid w:val="00685B55"/>
    <w:rsid w:val="00693150"/>
    <w:rsid w:val="00694B75"/>
    <w:rsid w:val="00697C94"/>
    <w:rsid w:val="006A1ECC"/>
    <w:rsid w:val="006A5570"/>
    <w:rsid w:val="006A689C"/>
    <w:rsid w:val="006A7AF8"/>
    <w:rsid w:val="006A7CF1"/>
    <w:rsid w:val="006A7DF2"/>
    <w:rsid w:val="006B3D79"/>
    <w:rsid w:val="006B6FE4"/>
    <w:rsid w:val="006C2343"/>
    <w:rsid w:val="006C308D"/>
    <w:rsid w:val="006C442A"/>
    <w:rsid w:val="006D3D66"/>
    <w:rsid w:val="006D47EE"/>
    <w:rsid w:val="006E02E5"/>
    <w:rsid w:val="006E0578"/>
    <w:rsid w:val="006E314D"/>
    <w:rsid w:val="006E4E0B"/>
    <w:rsid w:val="006E626A"/>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3FCF"/>
    <w:rsid w:val="0077673A"/>
    <w:rsid w:val="007846E1"/>
    <w:rsid w:val="007847D6"/>
    <w:rsid w:val="00794D72"/>
    <w:rsid w:val="0079568F"/>
    <w:rsid w:val="00796283"/>
    <w:rsid w:val="007A5172"/>
    <w:rsid w:val="007A67A0"/>
    <w:rsid w:val="007A7187"/>
    <w:rsid w:val="007B570C"/>
    <w:rsid w:val="007C5D73"/>
    <w:rsid w:val="007D6EA2"/>
    <w:rsid w:val="007E4A6E"/>
    <w:rsid w:val="007F56A7"/>
    <w:rsid w:val="00800851"/>
    <w:rsid w:val="00807DD0"/>
    <w:rsid w:val="00821D01"/>
    <w:rsid w:val="00826B7B"/>
    <w:rsid w:val="00846789"/>
    <w:rsid w:val="008513A6"/>
    <w:rsid w:val="008579C7"/>
    <w:rsid w:val="008603AD"/>
    <w:rsid w:val="00866994"/>
    <w:rsid w:val="00872362"/>
    <w:rsid w:val="00893DB7"/>
    <w:rsid w:val="00896A63"/>
    <w:rsid w:val="00896B28"/>
    <w:rsid w:val="008A3568"/>
    <w:rsid w:val="008B243B"/>
    <w:rsid w:val="008B67B5"/>
    <w:rsid w:val="008B7DEC"/>
    <w:rsid w:val="008C50F3"/>
    <w:rsid w:val="008C7EFE"/>
    <w:rsid w:val="008D03B9"/>
    <w:rsid w:val="008D30C7"/>
    <w:rsid w:val="008E3972"/>
    <w:rsid w:val="008E558A"/>
    <w:rsid w:val="008F18D6"/>
    <w:rsid w:val="008F2C9B"/>
    <w:rsid w:val="008F797B"/>
    <w:rsid w:val="00904780"/>
    <w:rsid w:val="00905C1A"/>
    <w:rsid w:val="0090635B"/>
    <w:rsid w:val="00920F5E"/>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1F8E"/>
    <w:rsid w:val="009A4DDA"/>
    <w:rsid w:val="009B2E97"/>
    <w:rsid w:val="009B4081"/>
    <w:rsid w:val="009B4201"/>
    <w:rsid w:val="009B5146"/>
    <w:rsid w:val="009B5BAC"/>
    <w:rsid w:val="009C418E"/>
    <w:rsid w:val="009C442C"/>
    <w:rsid w:val="009C4D42"/>
    <w:rsid w:val="009E07F4"/>
    <w:rsid w:val="009F0867"/>
    <w:rsid w:val="009F309B"/>
    <w:rsid w:val="009F392E"/>
    <w:rsid w:val="009F53C5"/>
    <w:rsid w:val="009F638B"/>
    <w:rsid w:val="009F70E8"/>
    <w:rsid w:val="00A038E4"/>
    <w:rsid w:val="00A0740E"/>
    <w:rsid w:val="00A16533"/>
    <w:rsid w:val="00A21A01"/>
    <w:rsid w:val="00A24FBF"/>
    <w:rsid w:val="00A50641"/>
    <w:rsid w:val="00A52E22"/>
    <w:rsid w:val="00A530BF"/>
    <w:rsid w:val="00A6177B"/>
    <w:rsid w:val="00A66136"/>
    <w:rsid w:val="00A71189"/>
    <w:rsid w:val="00A732DC"/>
    <w:rsid w:val="00A7364A"/>
    <w:rsid w:val="00A74DCC"/>
    <w:rsid w:val="00A753ED"/>
    <w:rsid w:val="00A77512"/>
    <w:rsid w:val="00A94351"/>
    <w:rsid w:val="00A94C29"/>
    <w:rsid w:val="00A94C2F"/>
    <w:rsid w:val="00A955FC"/>
    <w:rsid w:val="00A96BE2"/>
    <w:rsid w:val="00AA4CBB"/>
    <w:rsid w:val="00AA65FA"/>
    <w:rsid w:val="00AA7351"/>
    <w:rsid w:val="00AA7AB8"/>
    <w:rsid w:val="00AB1266"/>
    <w:rsid w:val="00AB4F25"/>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32F9C"/>
    <w:rsid w:val="00B42F40"/>
    <w:rsid w:val="00B4461E"/>
    <w:rsid w:val="00B5431A"/>
    <w:rsid w:val="00B55D99"/>
    <w:rsid w:val="00B64294"/>
    <w:rsid w:val="00B6495F"/>
    <w:rsid w:val="00B75C17"/>
    <w:rsid w:val="00B75EE1"/>
    <w:rsid w:val="00B77481"/>
    <w:rsid w:val="00B8518B"/>
    <w:rsid w:val="00B92ABC"/>
    <w:rsid w:val="00B97CC3"/>
    <w:rsid w:val="00BA2F3C"/>
    <w:rsid w:val="00BB2E14"/>
    <w:rsid w:val="00BB4880"/>
    <w:rsid w:val="00BC06C4"/>
    <w:rsid w:val="00BC2BF6"/>
    <w:rsid w:val="00BC4B0A"/>
    <w:rsid w:val="00BD0C4A"/>
    <w:rsid w:val="00BD24A8"/>
    <w:rsid w:val="00BD43F5"/>
    <w:rsid w:val="00BD7E91"/>
    <w:rsid w:val="00BD7F0D"/>
    <w:rsid w:val="00BE37E1"/>
    <w:rsid w:val="00BF1504"/>
    <w:rsid w:val="00C02D0A"/>
    <w:rsid w:val="00C03A6E"/>
    <w:rsid w:val="00C05CE8"/>
    <w:rsid w:val="00C064A6"/>
    <w:rsid w:val="00C11FE0"/>
    <w:rsid w:val="00C20BE8"/>
    <w:rsid w:val="00C21394"/>
    <w:rsid w:val="00C22228"/>
    <w:rsid w:val="00C226C0"/>
    <w:rsid w:val="00C23F35"/>
    <w:rsid w:val="00C37459"/>
    <w:rsid w:val="00C42FE6"/>
    <w:rsid w:val="00C43398"/>
    <w:rsid w:val="00C44F6A"/>
    <w:rsid w:val="00C45470"/>
    <w:rsid w:val="00C50E43"/>
    <w:rsid w:val="00C5579C"/>
    <w:rsid w:val="00C6167C"/>
    <w:rsid w:val="00C6198E"/>
    <w:rsid w:val="00C708EA"/>
    <w:rsid w:val="00C74950"/>
    <w:rsid w:val="00C778A5"/>
    <w:rsid w:val="00C95162"/>
    <w:rsid w:val="00C96697"/>
    <w:rsid w:val="00CB4F6D"/>
    <w:rsid w:val="00CB6A37"/>
    <w:rsid w:val="00CB7684"/>
    <w:rsid w:val="00CC7060"/>
    <w:rsid w:val="00CC72E4"/>
    <w:rsid w:val="00CC7C8F"/>
    <w:rsid w:val="00CD1FC4"/>
    <w:rsid w:val="00CE30D4"/>
    <w:rsid w:val="00CE5A16"/>
    <w:rsid w:val="00CE705F"/>
    <w:rsid w:val="00D034A0"/>
    <w:rsid w:val="00D21061"/>
    <w:rsid w:val="00D4108E"/>
    <w:rsid w:val="00D4328E"/>
    <w:rsid w:val="00D51121"/>
    <w:rsid w:val="00D55946"/>
    <w:rsid w:val="00D6163D"/>
    <w:rsid w:val="00D831A3"/>
    <w:rsid w:val="00D85095"/>
    <w:rsid w:val="00D94DD5"/>
    <w:rsid w:val="00D97BE3"/>
    <w:rsid w:val="00DA3711"/>
    <w:rsid w:val="00DA3C87"/>
    <w:rsid w:val="00DD46F3"/>
    <w:rsid w:val="00DE56F2"/>
    <w:rsid w:val="00DE6276"/>
    <w:rsid w:val="00DE62BB"/>
    <w:rsid w:val="00DF116D"/>
    <w:rsid w:val="00E1514B"/>
    <w:rsid w:val="00E16FF7"/>
    <w:rsid w:val="00E26D68"/>
    <w:rsid w:val="00E40B50"/>
    <w:rsid w:val="00E44045"/>
    <w:rsid w:val="00E618C4"/>
    <w:rsid w:val="00E62E04"/>
    <w:rsid w:val="00E7415D"/>
    <w:rsid w:val="00E83C28"/>
    <w:rsid w:val="00E878EE"/>
    <w:rsid w:val="00E901A3"/>
    <w:rsid w:val="00E95CA7"/>
    <w:rsid w:val="00EA10F1"/>
    <w:rsid w:val="00EA585B"/>
    <w:rsid w:val="00EA6EC7"/>
    <w:rsid w:val="00EA7331"/>
    <w:rsid w:val="00EB104F"/>
    <w:rsid w:val="00EB324F"/>
    <w:rsid w:val="00EB46E5"/>
    <w:rsid w:val="00ED14BD"/>
    <w:rsid w:val="00ED3A3B"/>
    <w:rsid w:val="00F016C7"/>
    <w:rsid w:val="00F0298E"/>
    <w:rsid w:val="00F1015D"/>
    <w:rsid w:val="00F12DEC"/>
    <w:rsid w:val="00F14417"/>
    <w:rsid w:val="00F1715C"/>
    <w:rsid w:val="00F23BAB"/>
    <w:rsid w:val="00F310F8"/>
    <w:rsid w:val="00F35939"/>
    <w:rsid w:val="00F36F57"/>
    <w:rsid w:val="00F422D3"/>
    <w:rsid w:val="00F43B1C"/>
    <w:rsid w:val="00F44922"/>
    <w:rsid w:val="00F45607"/>
    <w:rsid w:val="00F4722B"/>
    <w:rsid w:val="00F51BF5"/>
    <w:rsid w:val="00F54432"/>
    <w:rsid w:val="00F568F9"/>
    <w:rsid w:val="00F62DF7"/>
    <w:rsid w:val="00F659EB"/>
    <w:rsid w:val="00F762A8"/>
    <w:rsid w:val="00F861D5"/>
    <w:rsid w:val="00F86BA6"/>
    <w:rsid w:val="00F86C5A"/>
    <w:rsid w:val="00F95A29"/>
    <w:rsid w:val="00F95FBD"/>
    <w:rsid w:val="00F9740F"/>
    <w:rsid w:val="00F9788C"/>
    <w:rsid w:val="00FA5A21"/>
    <w:rsid w:val="00FB6342"/>
    <w:rsid w:val="00FB6C0D"/>
    <w:rsid w:val="00FC5D57"/>
    <w:rsid w:val="00FC6389"/>
    <w:rsid w:val="00FC6680"/>
    <w:rsid w:val="00FD0321"/>
    <w:rsid w:val="00FD50B1"/>
    <w:rsid w:val="00FE6AEC"/>
    <w:rsid w:val="00FF22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794139">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276986172">
      <w:bodyDiv w:val="1"/>
      <w:marLeft w:val="0"/>
      <w:marRight w:val="0"/>
      <w:marTop w:val="0"/>
      <w:marBottom w:val="0"/>
      <w:divBdr>
        <w:top w:val="none" w:sz="0" w:space="0" w:color="auto"/>
        <w:left w:val="none" w:sz="0" w:space="0" w:color="auto"/>
        <w:bottom w:val="none" w:sz="0" w:space="0" w:color="auto"/>
        <w:right w:val="none" w:sz="0" w:space="0" w:color="auto"/>
      </w:divBdr>
    </w:div>
    <w:div w:id="1338775219">
      <w:bodyDiv w:val="1"/>
      <w:marLeft w:val="0"/>
      <w:marRight w:val="0"/>
      <w:marTop w:val="0"/>
      <w:marBottom w:val="0"/>
      <w:divBdr>
        <w:top w:val="none" w:sz="0" w:space="0" w:color="auto"/>
        <w:left w:val="none" w:sz="0" w:space="0" w:color="auto"/>
        <w:bottom w:val="none" w:sz="0" w:space="0" w:color="auto"/>
        <w:right w:val="none" w:sz="0" w:space="0" w:color="auto"/>
      </w:divBdr>
    </w:div>
    <w:div w:id="157794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dcr.cz/Dokumenty/Ministerstvo/Vnitrorezortni-predpisy-(1)/Pravidla-pro-postupy-v-prubehu-pripravy-investicni" TargetMode="External"/><Relationship Id="rId26" Type="http://schemas.openxmlformats.org/officeDocument/2006/relationships/header" Target="header6.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fdi.gov.cz/pravidla-a-metodiky/rezortni-metodika-pro-hodnoceni-ekonomicke-efektivnosti-projektu/" TargetMode="External"/><Relationship Id="rId31" Type="http://schemas.openxmlformats.org/officeDocument/2006/relationships/footer" Target="footer11.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Bocak@spravazeleznic.cz" TargetMode="External"/><Relationship Id="rId43" Type="http://schemas.openxmlformats.org/officeDocument/2006/relationships/footer" Target="footer17.xml"/><Relationship Id="rId48"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0731A6"/>
    <w:rsid w:val="001C08FB"/>
    <w:rsid w:val="0035793D"/>
    <w:rsid w:val="003C525E"/>
    <w:rsid w:val="003F4DD2"/>
    <w:rsid w:val="004315D2"/>
    <w:rsid w:val="00435DA4"/>
    <w:rsid w:val="0044346F"/>
    <w:rsid w:val="00515857"/>
    <w:rsid w:val="005E315B"/>
    <w:rsid w:val="005F0151"/>
    <w:rsid w:val="00632EF5"/>
    <w:rsid w:val="006744A7"/>
    <w:rsid w:val="0089373F"/>
    <w:rsid w:val="008D4AF1"/>
    <w:rsid w:val="008E5F9E"/>
    <w:rsid w:val="009159BE"/>
    <w:rsid w:val="009457AE"/>
    <w:rsid w:val="009B024E"/>
    <w:rsid w:val="00A52E22"/>
    <w:rsid w:val="00A5325E"/>
    <w:rsid w:val="00A96BE2"/>
    <w:rsid w:val="00B14AA8"/>
    <w:rsid w:val="00B642E9"/>
    <w:rsid w:val="00C05CE8"/>
    <w:rsid w:val="00C17660"/>
    <w:rsid w:val="00C23F35"/>
    <w:rsid w:val="00C76EE3"/>
    <w:rsid w:val="00CC63B4"/>
    <w:rsid w:val="00D51BCB"/>
    <w:rsid w:val="00DE6276"/>
    <w:rsid w:val="00DF6A4E"/>
    <w:rsid w:val="00E3528A"/>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AD7D00-55BB-4B44-9D48-5EC7364DF71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107</TotalTime>
  <Pages>27</Pages>
  <Words>5709</Words>
  <Characters>33689</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18</cp:revision>
  <cp:lastPrinted>2019-03-12T14:16:00Z</cp:lastPrinted>
  <dcterms:created xsi:type="dcterms:W3CDTF">2025-01-21T08:44:00Z</dcterms:created>
  <dcterms:modified xsi:type="dcterms:W3CDTF">2025-01-23T12:50:00Z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